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Přírodní zdroje a odpady,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25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. 3. -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31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 20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 byste svými slovy definovali pojem odpad?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 definuje odpad český zákon?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Uveďte příklady odpadů: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Jakou barvu mají kontejnery na sběr odpadového papíru? 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patří do kontejnerů na papír?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nepatří do kontejnerů na papír?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Jakou barvu mají kontejnery na sběr plastů? 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patří do kontejnerů na plast?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nepatří do kontejnerů na plast?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Jakou barvu mají kontejnery na sběr skla? 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patří do kontejnerů na sklo?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Co nepatří do kontejnerů na sklo? </w:t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</w:r>
      <w:r/>
    </w:p>
    <w:p>
      <w:pPr>
        <w:pStyle w:val="Normal"/>
        <w:rPr>
          <w:sz w:val="19"/>
          <w:sz w:val="19"/>
          <w:szCs w:val="19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 xml:space="preserve">Jakou barvu mají kontejnery na sběr nápojových kartonů?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2019-03-28T20:09:00Z</dcterms:created>
  <dc:creator>user</dc:creator>
  <dc:language>cs-CZ</dc:language>
  <dcterms:modified xsi:type="dcterms:W3CDTF">2020-03-23T15:52:43Z</dcterms:modified>
  <cp:revision>7</cp:revision>
</cp:coreProperties>
</file>