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51" w:rsidRPr="00BB74DA" w:rsidRDefault="00C71251" w:rsidP="00C71251">
      <w:pPr>
        <w:pStyle w:val="Nadpis4"/>
        <w:rPr>
          <w:sz w:val="28"/>
          <w:szCs w:val="28"/>
        </w:rPr>
      </w:pPr>
      <w:r w:rsidRPr="00BB74DA">
        <w:rPr>
          <w:sz w:val="28"/>
          <w:szCs w:val="28"/>
        </w:rPr>
        <w:t>Úrok, úroková míra, poplatky, RPSN</w:t>
      </w:r>
    </w:p>
    <w:p w:rsidR="00C71251" w:rsidRDefault="00C71251" w:rsidP="00C71251">
      <w:pPr>
        <w:jc w:val="both"/>
        <w:rPr>
          <w:sz w:val="28"/>
          <w:szCs w:val="28"/>
        </w:rPr>
      </w:pPr>
      <w:r w:rsidRPr="0047393C">
        <w:rPr>
          <w:b/>
          <w:sz w:val="28"/>
          <w:szCs w:val="28"/>
        </w:rPr>
        <w:t>Úrok</w:t>
      </w:r>
      <w:r>
        <w:rPr>
          <w:b/>
          <w:sz w:val="28"/>
          <w:szCs w:val="28"/>
        </w:rPr>
        <w:t>ová míra (úroková sazba)</w:t>
      </w:r>
      <w:r>
        <w:rPr>
          <w:sz w:val="28"/>
          <w:szCs w:val="28"/>
        </w:rPr>
        <w:t xml:space="preserve"> – udává se v %,</w:t>
      </w:r>
      <w:r w:rsidRPr="00FF5792">
        <w:rPr>
          <w:sz w:val="28"/>
          <w:szCs w:val="28"/>
        </w:rPr>
        <w:t xml:space="preserve"> vyjadřuje </w:t>
      </w:r>
      <w:r>
        <w:rPr>
          <w:sz w:val="28"/>
          <w:szCs w:val="28"/>
        </w:rPr>
        <w:t>přeplacení z</w:t>
      </w:r>
      <w:r w:rsidRPr="00FF5792">
        <w:rPr>
          <w:sz w:val="28"/>
          <w:szCs w:val="28"/>
        </w:rPr>
        <w:t xml:space="preserve"> původně zapůjčené částky </w:t>
      </w:r>
      <w:r w:rsidRPr="00ED4BDF">
        <w:rPr>
          <w:sz w:val="28"/>
          <w:szCs w:val="28"/>
          <w:u w:val="single"/>
        </w:rPr>
        <w:t>za určité období</w:t>
      </w:r>
      <w:r>
        <w:rPr>
          <w:sz w:val="28"/>
          <w:szCs w:val="28"/>
        </w:rPr>
        <w:t xml:space="preserve"> (nejčastější je p. a. – roční, dále čtvrtletní, až denní)</w:t>
      </w:r>
    </w:p>
    <w:p w:rsidR="00C71251" w:rsidRPr="001A5CA1" w:rsidRDefault="00C71251" w:rsidP="00C71251">
      <w:pPr>
        <w:pStyle w:val="Bezmezer"/>
        <w:rPr>
          <w:sz w:val="28"/>
          <w:szCs w:val="28"/>
        </w:rPr>
      </w:pPr>
      <w:r w:rsidRPr="001A5CA1">
        <w:rPr>
          <w:sz w:val="28"/>
          <w:szCs w:val="28"/>
        </w:rPr>
        <w:t>Pevná úroková sazba – během splatnosti úvěru/vkladu se nemění.</w:t>
      </w:r>
    </w:p>
    <w:p w:rsidR="00C71251" w:rsidRPr="001A5CA1" w:rsidRDefault="00C71251" w:rsidP="00C71251">
      <w:pPr>
        <w:pStyle w:val="Bezmezer"/>
        <w:rPr>
          <w:sz w:val="28"/>
          <w:szCs w:val="28"/>
        </w:rPr>
      </w:pPr>
      <w:r w:rsidRPr="001A5CA1">
        <w:rPr>
          <w:sz w:val="28"/>
          <w:szCs w:val="28"/>
        </w:rPr>
        <w:t>Pohyblivá úroková sazba – banka může v čase měnit.</w:t>
      </w:r>
    </w:p>
    <w:p w:rsidR="00C71251" w:rsidRPr="001A5CA1" w:rsidRDefault="00C71251" w:rsidP="00C71251">
      <w:pPr>
        <w:pStyle w:val="Bezmezer"/>
        <w:rPr>
          <w:sz w:val="28"/>
          <w:szCs w:val="28"/>
        </w:rPr>
      </w:pPr>
      <w:r w:rsidRPr="001A5CA1">
        <w:rPr>
          <w:sz w:val="28"/>
          <w:szCs w:val="28"/>
        </w:rPr>
        <w:t>Fixace úrokové sazby – garance banky, že po dohodnutou dobu výši sazby nezmění.</w:t>
      </w:r>
    </w:p>
    <w:p w:rsidR="00C71251" w:rsidRDefault="00C71251" w:rsidP="00C71251">
      <w:pPr>
        <w:pStyle w:val="Bezmezer"/>
      </w:pPr>
    </w:p>
    <w:p w:rsidR="00C71251" w:rsidRDefault="00C71251" w:rsidP="00C71251">
      <w:pPr>
        <w:pStyle w:val="Bezmezer"/>
      </w:pPr>
    </w:p>
    <w:p w:rsidR="00C71251" w:rsidRDefault="00C71251" w:rsidP="00C71251">
      <w:pPr>
        <w:jc w:val="both"/>
        <w:rPr>
          <w:rStyle w:val="Siln"/>
          <w:b w:val="0"/>
          <w:i/>
          <w:sz w:val="20"/>
          <w:szCs w:val="20"/>
        </w:rPr>
      </w:pPr>
      <w:proofErr w:type="gramStart"/>
      <w:r w:rsidRPr="00FF5792">
        <w:rPr>
          <w:b/>
          <w:sz w:val="28"/>
          <w:szCs w:val="28"/>
        </w:rPr>
        <w:t>Úrok</w:t>
      </w:r>
      <w:r>
        <w:rPr>
          <w:sz w:val="28"/>
          <w:szCs w:val="28"/>
        </w:rPr>
        <w:t xml:space="preserve"> - j</w:t>
      </w:r>
      <w:r w:rsidRPr="00FF5792">
        <w:rPr>
          <w:sz w:val="28"/>
          <w:szCs w:val="28"/>
        </w:rPr>
        <w:t>ako</w:t>
      </w:r>
      <w:proofErr w:type="gramEnd"/>
      <w:r w:rsidRPr="00FF5792">
        <w:rPr>
          <w:sz w:val="28"/>
          <w:szCs w:val="28"/>
        </w:rPr>
        <w:t xml:space="preserve"> úrok se označuje částka, kterou </w:t>
      </w:r>
      <w:r w:rsidRPr="00FF5792">
        <w:rPr>
          <w:rStyle w:val="Siln"/>
          <w:sz w:val="28"/>
          <w:szCs w:val="28"/>
        </w:rPr>
        <w:t xml:space="preserve">dlužník </w:t>
      </w:r>
      <w:r w:rsidRPr="00ED4BDF">
        <w:rPr>
          <w:rStyle w:val="Siln"/>
          <w:sz w:val="28"/>
          <w:szCs w:val="28"/>
          <w:u w:val="single"/>
        </w:rPr>
        <w:t>celkově zaplatí</w:t>
      </w:r>
      <w:r w:rsidRPr="00FF5792">
        <w:rPr>
          <w:rStyle w:val="Siln"/>
          <w:sz w:val="28"/>
          <w:szCs w:val="28"/>
        </w:rPr>
        <w:t xml:space="preserve"> nad rámec původně zapůjčené částky, neboli jistiny</w:t>
      </w:r>
      <w:r>
        <w:rPr>
          <w:rStyle w:val="Siln"/>
          <w:sz w:val="28"/>
          <w:szCs w:val="28"/>
        </w:rPr>
        <w:t xml:space="preserve">. Je to odměna věřitele. Výše úroku závisí na délce půjčky (čím déle se platí, tím víc úrok narůstá). V čase hodnota peněz klesá vlivem inflace </w:t>
      </w:r>
      <w:r w:rsidRPr="00E62FDC">
        <w:rPr>
          <w:rStyle w:val="Siln"/>
          <w:i/>
          <w:sz w:val="20"/>
          <w:szCs w:val="20"/>
        </w:rPr>
        <w:t>(např. investice do bytu za 1.000.000 Kč v r. 2019 bude za 15 let výrazně dražší</w:t>
      </w:r>
      <w:r>
        <w:rPr>
          <w:rStyle w:val="Siln"/>
          <w:i/>
          <w:sz w:val="20"/>
          <w:szCs w:val="20"/>
        </w:rPr>
        <w:t>)</w:t>
      </w:r>
      <w:r w:rsidRPr="00E62FDC">
        <w:rPr>
          <w:rStyle w:val="Siln"/>
          <w:i/>
          <w:sz w:val="20"/>
          <w:szCs w:val="20"/>
        </w:rPr>
        <w:t>.</w:t>
      </w:r>
    </w:p>
    <w:p w:rsidR="00C71251" w:rsidRPr="00346820" w:rsidRDefault="00C71251" w:rsidP="00C71251">
      <w:pPr>
        <w:jc w:val="both"/>
        <w:rPr>
          <w:rStyle w:val="Siln"/>
          <w:b w:val="0"/>
          <w:sz w:val="28"/>
          <w:szCs w:val="28"/>
        </w:rPr>
      </w:pPr>
      <w:r>
        <w:rPr>
          <w:rStyle w:val="Siln"/>
          <w:sz w:val="28"/>
          <w:szCs w:val="28"/>
        </w:rPr>
        <w:t xml:space="preserve">Úročení je buď </w:t>
      </w:r>
      <w:r w:rsidRPr="00346820">
        <w:rPr>
          <w:rStyle w:val="Siln"/>
          <w:sz w:val="28"/>
          <w:szCs w:val="28"/>
          <w:u w:val="single"/>
        </w:rPr>
        <w:t>jednoduché (úročena pouze jistina</w:t>
      </w:r>
      <w:r>
        <w:rPr>
          <w:rStyle w:val="Siln"/>
          <w:sz w:val="28"/>
          <w:szCs w:val="28"/>
        </w:rPr>
        <w:t xml:space="preserve">, využíváno hlavně v úročení produktů do 1 roku, úrok ze stále stejné částky), </w:t>
      </w:r>
      <w:r w:rsidRPr="00346820">
        <w:rPr>
          <w:rStyle w:val="Siln"/>
          <w:sz w:val="28"/>
          <w:szCs w:val="28"/>
          <w:u w:val="single"/>
        </w:rPr>
        <w:t xml:space="preserve">složené (úroky připisovány k jistině </w:t>
      </w:r>
      <w:r>
        <w:rPr>
          <w:rStyle w:val="Siln"/>
          <w:sz w:val="28"/>
          <w:szCs w:val="28"/>
        </w:rPr>
        <w:t xml:space="preserve">a dále se pak úročí spolu s ní, tzn. úrok se v čase zvyšuje) </w:t>
      </w:r>
    </w:p>
    <w:p w:rsidR="00C71251" w:rsidRDefault="00C71251" w:rsidP="00C71251">
      <w:pPr>
        <w:pStyle w:val="Normlnweb"/>
        <w:jc w:val="center"/>
      </w:pPr>
      <w:r w:rsidRPr="00A71A2D">
        <w:rPr>
          <w:noProof/>
          <w:sz w:val="20"/>
          <w:szCs w:val="20"/>
        </w:rPr>
        <w:drawing>
          <wp:inline distT="0" distB="0" distL="0" distR="0" wp14:anchorId="7251C201" wp14:editId="458C9F4B">
            <wp:extent cx="4129087" cy="495300"/>
            <wp:effectExtent l="0" t="0" r="5080" b="0"/>
            <wp:docPr id="3" name="Obrázek 3" descr="https://adfdata.cz/img/newpics/vypocet-u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fdata.cz/img/newpics/vypocet-ur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08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leaner"/>
        </w:rPr>
        <w:t> </w:t>
      </w:r>
    </w:p>
    <w:p w:rsidR="00C71251" w:rsidRDefault="00C71251" w:rsidP="00C7125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iln"/>
        </w:rPr>
        <w:t xml:space="preserve">Jistina </w:t>
      </w:r>
      <w:r>
        <w:t>– vypůjčená částka</w:t>
      </w:r>
    </w:p>
    <w:p w:rsidR="00C71251" w:rsidRDefault="00C71251" w:rsidP="00C7125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iln"/>
        </w:rPr>
        <w:t>Sazba</w:t>
      </w:r>
      <w:r>
        <w:t xml:space="preserve"> – roční úroková sazba </w:t>
      </w:r>
    </w:p>
    <w:p w:rsidR="00C71251" w:rsidRDefault="00C71251" w:rsidP="00C7125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iln"/>
        </w:rPr>
        <w:t>Čas</w:t>
      </w:r>
      <w:r>
        <w:t xml:space="preserve"> – délka úročení v letech</w:t>
      </w:r>
    </w:p>
    <w:p w:rsidR="00C71251" w:rsidRPr="009D51BF" w:rsidRDefault="00C71251" w:rsidP="00C71251">
      <w:pPr>
        <w:spacing w:before="100" w:beforeAutospacing="1" w:after="100" w:afterAutospacing="1" w:line="240" w:lineRule="auto"/>
        <w:rPr>
          <w:b/>
          <w:color w:val="0070C0"/>
        </w:rPr>
      </w:pPr>
      <w:r w:rsidRPr="009D51BF">
        <w:rPr>
          <w:b/>
          <w:color w:val="0070C0"/>
        </w:rPr>
        <w:t xml:space="preserve">Příklad: úročení 10.000 Kč sazbou </w:t>
      </w:r>
      <w:proofErr w:type="gramStart"/>
      <w:r w:rsidRPr="009D51BF">
        <w:rPr>
          <w:b/>
          <w:color w:val="0070C0"/>
        </w:rPr>
        <w:t>3%</w:t>
      </w:r>
      <w:proofErr w:type="gramEnd"/>
      <w:r w:rsidRPr="009D51BF">
        <w:rPr>
          <w:b/>
          <w:color w:val="0070C0"/>
        </w:rPr>
        <w:t xml:space="preserve"> </w:t>
      </w:r>
      <w:proofErr w:type="spellStart"/>
      <w:r w:rsidRPr="009D51BF">
        <w:rPr>
          <w:b/>
          <w:color w:val="0070C0"/>
        </w:rPr>
        <w:t>p.a</w:t>
      </w:r>
      <w:proofErr w:type="spellEnd"/>
      <w:r w:rsidRPr="009D51BF">
        <w:rPr>
          <w:b/>
          <w:color w:val="0070C0"/>
        </w:rPr>
        <w:t>.</w:t>
      </w:r>
      <w:r>
        <w:rPr>
          <w:b/>
          <w:color w:val="0070C0"/>
        </w:rPr>
        <w:t>, úvěr na 5 let</w:t>
      </w:r>
    </w:p>
    <w:tbl>
      <w:tblPr>
        <w:tblW w:w="5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824"/>
        <w:gridCol w:w="1476"/>
        <w:gridCol w:w="867"/>
        <w:gridCol w:w="1553"/>
      </w:tblGrid>
      <w:tr w:rsidR="00C71251" w:rsidRPr="00F468B2" w:rsidTr="005A2F4C">
        <w:trPr>
          <w:trHeight w:val="36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úročení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jednoduché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složené</w:t>
            </w:r>
          </w:p>
        </w:tc>
      </w:tr>
      <w:tr w:rsidR="00C71251" w:rsidRPr="00F468B2" w:rsidTr="005A2F4C">
        <w:trPr>
          <w:trHeight w:val="3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251" w:rsidRPr="00F468B2" w:rsidRDefault="00C71251" w:rsidP="005A2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úrok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zůstatek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úrok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zůstatek</w:t>
            </w:r>
          </w:p>
        </w:tc>
      </w:tr>
      <w:tr w:rsidR="00C71251" w:rsidRPr="00F468B2" w:rsidTr="005A2F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1.rok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10.300</w:t>
            </w:r>
          </w:p>
        </w:tc>
      </w:tr>
      <w:tr w:rsidR="00C71251" w:rsidRPr="00F468B2" w:rsidTr="005A2F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2.rok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10.609</w:t>
            </w:r>
          </w:p>
        </w:tc>
      </w:tr>
      <w:tr w:rsidR="00C71251" w:rsidRPr="00F468B2" w:rsidTr="005A2F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3.rok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10.927</w:t>
            </w:r>
          </w:p>
        </w:tc>
      </w:tr>
      <w:tr w:rsidR="00C71251" w:rsidRPr="00F468B2" w:rsidTr="005A2F4C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4.rok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11.255</w:t>
            </w:r>
          </w:p>
        </w:tc>
      </w:tr>
      <w:tr w:rsidR="00C71251" w:rsidRPr="00F468B2" w:rsidTr="005A2F4C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5.rok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51" w:rsidRPr="00F468B2" w:rsidRDefault="00C71251" w:rsidP="005A2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46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11.593</w:t>
            </w:r>
          </w:p>
        </w:tc>
      </w:tr>
    </w:tbl>
    <w:p w:rsidR="00C71251" w:rsidRDefault="00C71251" w:rsidP="00C71251">
      <w:pPr>
        <w:jc w:val="both"/>
        <w:rPr>
          <w:rStyle w:val="Siln"/>
          <w:b w:val="0"/>
          <w:color w:val="FF0000"/>
          <w:sz w:val="28"/>
          <w:szCs w:val="28"/>
        </w:rPr>
      </w:pPr>
      <w:r>
        <w:rPr>
          <w:rStyle w:val="Siln"/>
          <w:color w:val="FF0000"/>
          <w:sz w:val="28"/>
          <w:szCs w:val="28"/>
        </w:rPr>
        <w:t>Celkem    1.500,-                         1.593,-</w:t>
      </w:r>
    </w:p>
    <w:p w:rsidR="00C71251" w:rsidRDefault="00C71251" w:rsidP="00C71251">
      <w:pPr>
        <w:jc w:val="both"/>
        <w:rPr>
          <w:rStyle w:val="Siln"/>
          <w:sz w:val="28"/>
          <w:szCs w:val="28"/>
        </w:rPr>
      </w:pPr>
    </w:p>
    <w:p w:rsidR="00C71251" w:rsidRDefault="00C71251" w:rsidP="00C71251">
      <w:pPr>
        <w:jc w:val="both"/>
        <w:rPr>
          <w:sz w:val="28"/>
          <w:szCs w:val="28"/>
        </w:rPr>
      </w:pPr>
      <w:r w:rsidRPr="00A00240">
        <w:rPr>
          <w:rStyle w:val="Siln"/>
          <w:sz w:val="28"/>
          <w:szCs w:val="28"/>
        </w:rPr>
        <w:lastRenderedPageBreak/>
        <w:t xml:space="preserve">RPSN </w:t>
      </w:r>
      <w:r>
        <w:rPr>
          <w:rStyle w:val="Siln"/>
          <w:sz w:val="28"/>
          <w:szCs w:val="28"/>
        </w:rPr>
        <w:t xml:space="preserve">– </w:t>
      </w:r>
      <w:r w:rsidRPr="00A00240">
        <w:rPr>
          <w:rStyle w:val="Siln"/>
          <w:sz w:val="28"/>
          <w:szCs w:val="28"/>
          <w:u w:val="single"/>
        </w:rPr>
        <w:t>celkový „přeplatek“ zapůjčené částky</w:t>
      </w:r>
      <w:r w:rsidRPr="00A00240">
        <w:rPr>
          <w:rStyle w:val="Siln"/>
          <w:sz w:val="28"/>
          <w:szCs w:val="28"/>
        </w:rPr>
        <w:t>, kromě úrok</w:t>
      </w:r>
      <w:r>
        <w:rPr>
          <w:rStyle w:val="Siln"/>
          <w:sz w:val="28"/>
          <w:szCs w:val="28"/>
        </w:rPr>
        <w:t>ové sazby</w:t>
      </w:r>
      <w:r w:rsidRPr="00A00240">
        <w:rPr>
          <w:rStyle w:val="Siln"/>
          <w:sz w:val="28"/>
          <w:szCs w:val="28"/>
        </w:rPr>
        <w:t xml:space="preserve"> zahrnuje různé poplatky, jako např. </w:t>
      </w:r>
      <w:r>
        <w:rPr>
          <w:sz w:val="28"/>
          <w:szCs w:val="28"/>
        </w:rPr>
        <w:t>platbu</w:t>
      </w:r>
      <w:r w:rsidRPr="00A00240">
        <w:rPr>
          <w:sz w:val="28"/>
          <w:szCs w:val="28"/>
        </w:rPr>
        <w:t xml:space="preserve"> za vyřízení žádosti, vedení úvěrového účtu, čerpání peněz, </w:t>
      </w:r>
      <w:r>
        <w:rPr>
          <w:sz w:val="28"/>
          <w:szCs w:val="28"/>
        </w:rPr>
        <w:t xml:space="preserve">pojištění, </w:t>
      </w:r>
      <w:r w:rsidRPr="00A00240">
        <w:rPr>
          <w:sz w:val="28"/>
          <w:szCs w:val="28"/>
        </w:rPr>
        <w:t>předčasné splacení apod</w:t>
      </w:r>
      <w:r>
        <w:rPr>
          <w:sz w:val="28"/>
          <w:szCs w:val="28"/>
        </w:rPr>
        <w:t xml:space="preserve">. Obsahuje vše, co půjčku navyšuje a je to reálný obrázek, jak je daná půjčka „drahá“. </w:t>
      </w:r>
    </w:p>
    <w:p w:rsidR="00C71251" w:rsidRPr="00F32F8D" w:rsidRDefault="00C71251" w:rsidP="00C71251">
      <w:pPr>
        <w:jc w:val="both"/>
        <w:rPr>
          <w:b/>
          <w:color w:val="0070C0"/>
          <w:sz w:val="28"/>
          <w:szCs w:val="28"/>
        </w:rPr>
      </w:pPr>
      <w:r w:rsidRPr="00F32F8D">
        <w:rPr>
          <w:b/>
          <w:color w:val="0070C0"/>
        </w:rPr>
        <w:t xml:space="preserve">Tzn. RPSN udává </w:t>
      </w:r>
      <w:hyperlink r:id="rId6" w:tooltip="Procento" w:history="1">
        <w:r w:rsidRPr="00F32F8D">
          <w:rPr>
            <w:rStyle w:val="Hypertextovodkaz"/>
            <w:color w:val="0070C0"/>
          </w:rPr>
          <w:t>procentuální</w:t>
        </w:r>
      </w:hyperlink>
      <w:r w:rsidRPr="00F32F8D">
        <w:rPr>
          <w:b/>
          <w:color w:val="0070C0"/>
        </w:rPr>
        <w:t xml:space="preserve"> podíl z dlužné částky, který musí spotřebitel zaplatit za období jednoho </w:t>
      </w:r>
      <w:hyperlink r:id="rId7" w:history="1">
        <w:r w:rsidRPr="00F32F8D">
          <w:rPr>
            <w:rStyle w:val="Hypertextovodkaz"/>
            <w:color w:val="0070C0"/>
          </w:rPr>
          <w:t>roku</w:t>
        </w:r>
      </w:hyperlink>
      <w:r w:rsidRPr="00F32F8D">
        <w:rPr>
          <w:b/>
          <w:color w:val="0070C0"/>
        </w:rPr>
        <w:t xml:space="preserve"> v souvislosti s úvěrem.</w:t>
      </w:r>
    </w:p>
    <w:p w:rsidR="00C71251" w:rsidRPr="00743333" w:rsidRDefault="00C71251" w:rsidP="00C71251">
      <w:pPr>
        <w:jc w:val="both"/>
        <w:rPr>
          <w:rStyle w:val="Siln"/>
          <w:b w:val="0"/>
          <w:sz w:val="28"/>
          <w:szCs w:val="28"/>
        </w:rPr>
      </w:pPr>
      <w:r w:rsidRPr="00444639">
        <w:rPr>
          <w:b/>
          <w:sz w:val="28"/>
          <w:szCs w:val="28"/>
        </w:rPr>
        <w:t>Jistina</w:t>
      </w:r>
      <w:r>
        <w:rPr>
          <w:sz w:val="28"/>
          <w:szCs w:val="28"/>
        </w:rPr>
        <w:t xml:space="preserve"> – je to zapůjčená částka, počítají se z ní úroky</w:t>
      </w:r>
    </w:p>
    <w:p w:rsidR="00C71251" w:rsidRPr="00E56F89" w:rsidRDefault="00C71251" w:rsidP="00C712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Anuita </w:t>
      </w:r>
      <w:r>
        <w:rPr>
          <w:sz w:val="28"/>
          <w:szCs w:val="28"/>
        </w:rPr>
        <w:t>–</w:t>
      </w:r>
      <w:r w:rsidRPr="00E56F89">
        <w:rPr>
          <w:sz w:val="28"/>
          <w:szCs w:val="28"/>
        </w:rPr>
        <w:t xml:space="preserve"> </w:t>
      </w:r>
      <w:r>
        <w:rPr>
          <w:sz w:val="28"/>
          <w:szCs w:val="28"/>
        </w:rPr>
        <w:t>pravidelná splátka (skládá se z úmoru a úroku)</w:t>
      </w:r>
    </w:p>
    <w:p w:rsidR="00C71251" w:rsidRPr="00EE2DE1" w:rsidRDefault="00C71251" w:rsidP="00C71251">
      <w:pPr>
        <w:rPr>
          <w:sz w:val="28"/>
          <w:szCs w:val="28"/>
        </w:rPr>
      </w:pPr>
    </w:p>
    <w:p w:rsidR="00CE4A0B" w:rsidRDefault="00CE4A0B">
      <w:bookmarkStart w:id="0" w:name="_GoBack"/>
      <w:bookmarkEnd w:id="0"/>
    </w:p>
    <w:sectPr w:rsidR="00CE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10925"/>
    <w:multiLevelType w:val="multilevel"/>
    <w:tmpl w:val="E14A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51"/>
    <w:rsid w:val="00C71251"/>
    <w:rsid w:val="00C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86A44-60DE-4A4D-A7EB-8B6B57DA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1251"/>
    <w:pPr>
      <w:spacing w:after="200" w:line="276" w:lineRule="auto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712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7125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zmezer">
    <w:name w:val="No Spacing"/>
    <w:uiPriority w:val="1"/>
    <w:qFormat/>
    <w:rsid w:val="00C7125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7125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7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1251"/>
    <w:rPr>
      <w:b/>
      <w:bCs/>
    </w:rPr>
  </w:style>
  <w:style w:type="character" w:customStyle="1" w:styleId="cleaner">
    <w:name w:val="cleaner"/>
    <w:basedOn w:val="Standardnpsmoodstavce"/>
    <w:rsid w:val="00C7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Procen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Čemusová Jana Ing. (VZP ČR Regionální pobočka Praha)</dc:creator>
  <cp:keywords/>
  <dc:description/>
  <cp:lastModifiedBy>Čemusová Jana Ing. (VZP ČR Regionální pobočka Praha)</cp:lastModifiedBy>
  <cp:revision>1</cp:revision>
  <dcterms:created xsi:type="dcterms:W3CDTF">2020-03-24T13:38:00Z</dcterms:created>
  <dcterms:modified xsi:type="dcterms:W3CDTF">2020-03-24T13:39:00Z</dcterms:modified>
</cp:coreProperties>
</file>