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487" w:rsidRPr="007E640F" w:rsidRDefault="0046572F" w:rsidP="00D92487">
      <w:pPr>
        <w:pStyle w:val="Nadpis1"/>
        <w:rPr>
          <w:rFonts w:ascii="Calibri" w:hAnsi="Calibri"/>
          <w:color w:val="C00000"/>
          <w:sz w:val="32"/>
          <w:szCs w:val="32"/>
        </w:rPr>
      </w:pPr>
      <w:r w:rsidRPr="007E640F">
        <w:rPr>
          <w:rFonts w:ascii="Calibri" w:hAnsi="Calibri"/>
          <w:color w:val="C00000"/>
          <w:sz w:val="32"/>
          <w:szCs w:val="32"/>
        </w:rPr>
        <w:t>Bankovní</w:t>
      </w:r>
      <w:r w:rsidR="00CB660F" w:rsidRPr="007E640F">
        <w:rPr>
          <w:rFonts w:ascii="Calibri" w:hAnsi="Calibri"/>
          <w:color w:val="C00000"/>
          <w:sz w:val="32"/>
          <w:szCs w:val="32"/>
        </w:rPr>
        <w:t xml:space="preserve"> </w:t>
      </w:r>
      <w:r w:rsidRPr="007E640F">
        <w:rPr>
          <w:rFonts w:ascii="Calibri" w:hAnsi="Calibri"/>
          <w:color w:val="C00000"/>
          <w:sz w:val="32"/>
          <w:szCs w:val="32"/>
        </w:rPr>
        <w:t xml:space="preserve">produkty, </w:t>
      </w:r>
      <w:r w:rsidR="00CB660F" w:rsidRPr="007E640F">
        <w:rPr>
          <w:rFonts w:ascii="Calibri" w:hAnsi="Calibri"/>
          <w:color w:val="C00000"/>
          <w:sz w:val="32"/>
          <w:szCs w:val="32"/>
        </w:rPr>
        <w:t>pojistné produkt</w:t>
      </w:r>
      <w:r w:rsidR="00060E9F">
        <w:rPr>
          <w:rFonts w:ascii="Calibri" w:hAnsi="Calibri"/>
          <w:color w:val="C00000"/>
          <w:sz w:val="32"/>
          <w:szCs w:val="32"/>
        </w:rPr>
        <w:t>y</w:t>
      </w:r>
    </w:p>
    <w:p w:rsidR="00D92487" w:rsidRPr="00D240FE" w:rsidRDefault="00333D98" w:rsidP="00497E90">
      <w:pPr>
        <w:pStyle w:val="Nadpis3"/>
        <w:rPr>
          <w:rFonts w:ascii="Calibri" w:hAnsi="Calibri"/>
          <w:color w:val="0033CC"/>
          <w:sz w:val="28"/>
          <w:szCs w:val="28"/>
          <w:u w:val="single"/>
        </w:rPr>
      </w:pPr>
      <w:r w:rsidRPr="00D240FE">
        <w:rPr>
          <w:rFonts w:ascii="Calibri" w:hAnsi="Calibri"/>
          <w:color w:val="0033CC"/>
          <w:sz w:val="28"/>
          <w:szCs w:val="28"/>
          <w:u w:val="single"/>
        </w:rPr>
        <w:t>Finanční</w:t>
      </w:r>
      <w:r w:rsidR="000E0D58" w:rsidRPr="00D240FE">
        <w:rPr>
          <w:rFonts w:ascii="Calibri" w:hAnsi="Calibri"/>
          <w:color w:val="0033CC"/>
          <w:sz w:val="28"/>
          <w:szCs w:val="28"/>
          <w:u w:val="single"/>
        </w:rPr>
        <w:t xml:space="preserve"> </w:t>
      </w:r>
      <w:r w:rsidR="00876C58" w:rsidRPr="00D240FE">
        <w:rPr>
          <w:rFonts w:ascii="Calibri" w:hAnsi="Calibri"/>
          <w:color w:val="0033CC"/>
          <w:sz w:val="28"/>
          <w:szCs w:val="28"/>
          <w:u w:val="single"/>
        </w:rPr>
        <w:t xml:space="preserve">spořící </w:t>
      </w:r>
      <w:r w:rsidR="000E0D58" w:rsidRPr="00D240FE">
        <w:rPr>
          <w:rFonts w:ascii="Calibri" w:hAnsi="Calibri"/>
          <w:color w:val="0033CC"/>
          <w:sz w:val="28"/>
          <w:szCs w:val="28"/>
          <w:u w:val="single"/>
        </w:rPr>
        <w:t>produkty</w:t>
      </w:r>
      <w:r w:rsidR="00D92487" w:rsidRPr="00D240FE">
        <w:rPr>
          <w:rFonts w:ascii="Calibri" w:hAnsi="Calibri"/>
          <w:color w:val="0033CC"/>
          <w:sz w:val="28"/>
          <w:szCs w:val="28"/>
          <w:u w:val="single"/>
        </w:rPr>
        <w:t xml:space="preserve"> </w:t>
      </w:r>
      <w:r w:rsidR="00876C58" w:rsidRPr="00D240FE">
        <w:rPr>
          <w:rFonts w:ascii="Calibri" w:hAnsi="Calibri"/>
          <w:color w:val="0033CC"/>
          <w:sz w:val="28"/>
          <w:szCs w:val="28"/>
          <w:u w:val="single"/>
        </w:rPr>
        <w:t>– ukládání peněz</w:t>
      </w:r>
    </w:p>
    <w:p w:rsidR="00333D98" w:rsidRPr="006473C3" w:rsidRDefault="00333D98" w:rsidP="00333D98">
      <w:pPr>
        <w:pStyle w:val="Odstavecseseznamem"/>
        <w:numPr>
          <w:ilvl w:val="0"/>
          <w:numId w:val="8"/>
        </w:numPr>
        <w:rPr>
          <w:b/>
          <w:sz w:val="28"/>
          <w:szCs w:val="28"/>
        </w:rPr>
      </w:pPr>
      <w:r w:rsidRPr="006473C3">
        <w:rPr>
          <w:b/>
          <w:sz w:val="28"/>
          <w:szCs w:val="28"/>
        </w:rPr>
        <w:t>Bankovní vklady</w:t>
      </w:r>
      <w:r w:rsidR="006473C3" w:rsidRPr="006473C3">
        <w:rPr>
          <w:b/>
          <w:sz w:val="28"/>
          <w:szCs w:val="28"/>
        </w:rPr>
        <w:t xml:space="preserve"> (ze zákona pojištěny)</w:t>
      </w:r>
    </w:p>
    <w:p w:rsidR="00333D98" w:rsidRPr="00333D98" w:rsidRDefault="00333D98" w:rsidP="00333D98">
      <w:pPr>
        <w:pStyle w:val="Odstavecseseznamem"/>
        <w:numPr>
          <w:ilvl w:val="0"/>
          <w:numId w:val="9"/>
        </w:numPr>
        <w:jc w:val="both"/>
        <w:rPr>
          <w:sz w:val="28"/>
          <w:szCs w:val="28"/>
        </w:rPr>
      </w:pPr>
      <w:r w:rsidRPr="00333D98">
        <w:rPr>
          <w:sz w:val="28"/>
          <w:szCs w:val="28"/>
        </w:rPr>
        <w:t>Běžný účet – pro běžný platební styk, provozní záležitost, nízké úročení, není určeno pro spoření</w:t>
      </w:r>
    </w:p>
    <w:p w:rsidR="00333D98" w:rsidRPr="00333D98" w:rsidRDefault="00333D98" w:rsidP="00333D98">
      <w:pPr>
        <w:pStyle w:val="Odstavecseseznamem"/>
        <w:numPr>
          <w:ilvl w:val="0"/>
          <w:numId w:val="9"/>
        </w:numPr>
        <w:jc w:val="both"/>
        <w:rPr>
          <w:sz w:val="28"/>
          <w:szCs w:val="28"/>
        </w:rPr>
      </w:pPr>
      <w:r w:rsidRPr="00333D98">
        <w:rPr>
          <w:sz w:val="28"/>
          <w:szCs w:val="28"/>
        </w:rPr>
        <w:t>Spořicí účty – účelem je spoření peněz, vyšší úročení oproti běžným účtům, omezeno ale disponování s penězi (např. stanovena výpovědní lhůta)</w:t>
      </w:r>
    </w:p>
    <w:p w:rsidR="00333D98" w:rsidRPr="00333D98" w:rsidRDefault="00333D98" w:rsidP="00333D98">
      <w:pPr>
        <w:pStyle w:val="Odstavecseseznamem"/>
        <w:numPr>
          <w:ilvl w:val="0"/>
          <w:numId w:val="9"/>
        </w:numPr>
        <w:jc w:val="both"/>
        <w:rPr>
          <w:sz w:val="28"/>
          <w:szCs w:val="28"/>
        </w:rPr>
      </w:pPr>
      <w:r w:rsidRPr="00333D98">
        <w:rPr>
          <w:sz w:val="28"/>
          <w:szCs w:val="28"/>
        </w:rPr>
        <w:t>Termínované vklady – sjednávány na určitou dobu jako spořící produkt, předběžný výběr bývá sankcionován, vyšší úrok</w:t>
      </w:r>
    </w:p>
    <w:p w:rsidR="00333D98" w:rsidRDefault="00333D98" w:rsidP="00333D98">
      <w:pPr>
        <w:pStyle w:val="Odstavecseseznamem"/>
        <w:ind w:left="1080"/>
        <w:jc w:val="both"/>
      </w:pPr>
    </w:p>
    <w:p w:rsidR="00333D98" w:rsidRDefault="00333D98" w:rsidP="00333D98">
      <w:pPr>
        <w:pStyle w:val="Odstavecseseznamem"/>
        <w:numPr>
          <w:ilvl w:val="0"/>
          <w:numId w:val="8"/>
        </w:numPr>
        <w:jc w:val="both"/>
        <w:rPr>
          <w:sz w:val="28"/>
          <w:szCs w:val="28"/>
        </w:rPr>
      </w:pPr>
      <w:r w:rsidRPr="006473C3">
        <w:rPr>
          <w:b/>
          <w:sz w:val="28"/>
          <w:szCs w:val="28"/>
        </w:rPr>
        <w:t>Stavební spoře</w:t>
      </w:r>
      <w:r w:rsidRPr="001E1C07">
        <w:rPr>
          <w:b/>
          <w:sz w:val="28"/>
          <w:szCs w:val="28"/>
        </w:rPr>
        <w:t>ní</w:t>
      </w:r>
    </w:p>
    <w:p w:rsidR="00333D98" w:rsidRDefault="00333D98" w:rsidP="00333D98">
      <w:pPr>
        <w:pStyle w:val="Odstavecseseznamem"/>
        <w:numPr>
          <w:ilvl w:val="0"/>
          <w:numId w:val="9"/>
        </w:numPr>
        <w:jc w:val="both"/>
        <w:rPr>
          <w:sz w:val="28"/>
          <w:szCs w:val="28"/>
        </w:rPr>
      </w:pPr>
      <w:r>
        <w:rPr>
          <w:sz w:val="28"/>
          <w:szCs w:val="28"/>
        </w:rPr>
        <w:t>Umožňuje spořit po určitou dobu, primárně pro účely bydlení, státní příspěvek, výhodný úrok</w:t>
      </w:r>
      <w:r w:rsidR="004F6B27">
        <w:rPr>
          <w:sz w:val="28"/>
          <w:szCs w:val="28"/>
        </w:rPr>
        <w:t>, úspory pojištěny</w:t>
      </w:r>
      <w:r>
        <w:rPr>
          <w:sz w:val="28"/>
          <w:szCs w:val="28"/>
        </w:rPr>
        <w:t xml:space="preserve"> (doba spoření 6 let, státní příspěvek max. 2000 Kč/rok). Lze čerpat překlenovací úvěr a klasický úvěr </w:t>
      </w:r>
    </w:p>
    <w:p w:rsidR="008C28D3" w:rsidRDefault="008C28D3" w:rsidP="008C28D3">
      <w:pPr>
        <w:pStyle w:val="Odstavecseseznamem"/>
        <w:ind w:left="1080"/>
        <w:jc w:val="both"/>
        <w:rPr>
          <w:sz w:val="28"/>
          <w:szCs w:val="28"/>
        </w:rPr>
      </w:pPr>
    </w:p>
    <w:p w:rsidR="001B1D41" w:rsidRPr="006473C3" w:rsidRDefault="008C28D3" w:rsidP="008C28D3">
      <w:pPr>
        <w:pStyle w:val="Odstavecseseznamem"/>
        <w:numPr>
          <w:ilvl w:val="0"/>
          <w:numId w:val="8"/>
        </w:numPr>
        <w:jc w:val="both"/>
        <w:rPr>
          <w:b/>
          <w:sz w:val="28"/>
          <w:szCs w:val="28"/>
        </w:rPr>
      </w:pPr>
      <w:r w:rsidRPr="006473C3">
        <w:rPr>
          <w:b/>
          <w:sz w:val="28"/>
          <w:szCs w:val="28"/>
        </w:rPr>
        <w:t>Penzijní spoření (fond III. pilíř)</w:t>
      </w:r>
    </w:p>
    <w:p w:rsidR="008C28D3" w:rsidRDefault="008C28D3" w:rsidP="008C28D3">
      <w:pPr>
        <w:pStyle w:val="Odstavecseseznamem"/>
        <w:numPr>
          <w:ilvl w:val="0"/>
          <w:numId w:val="9"/>
        </w:numPr>
        <w:jc w:val="both"/>
        <w:rPr>
          <w:sz w:val="28"/>
          <w:szCs w:val="28"/>
        </w:rPr>
      </w:pPr>
      <w:r>
        <w:rPr>
          <w:sz w:val="28"/>
          <w:szCs w:val="28"/>
        </w:rPr>
        <w:t>Měsíční úložky ve sjednané výši, státní příspěvek</w:t>
      </w:r>
      <w:r w:rsidR="0058574B">
        <w:rPr>
          <w:sz w:val="28"/>
          <w:szCs w:val="28"/>
        </w:rPr>
        <w:t xml:space="preserve"> – podmíněno dobou spoření a dosažením určitého věku</w:t>
      </w:r>
      <w:r>
        <w:rPr>
          <w:sz w:val="28"/>
          <w:szCs w:val="28"/>
        </w:rPr>
        <w:t xml:space="preserve">, </w:t>
      </w:r>
      <w:r w:rsidR="0058574B">
        <w:rPr>
          <w:sz w:val="28"/>
          <w:szCs w:val="28"/>
        </w:rPr>
        <w:t xml:space="preserve">je </w:t>
      </w:r>
      <w:r>
        <w:rPr>
          <w:sz w:val="28"/>
          <w:szCs w:val="28"/>
        </w:rPr>
        <w:t xml:space="preserve">možný </w:t>
      </w:r>
      <w:r w:rsidR="0058574B">
        <w:rPr>
          <w:sz w:val="28"/>
          <w:szCs w:val="28"/>
        </w:rPr>
        <w:t xml:space="preserve">i </w:t>
      </w:r>
      <w:r>
        <w:rPr>
          <w:sz w:val="28"/>
          <w:szCs w:val="28"/>
        </w:rPr>
        <w:t>příspěvek od zaměstnavatele, při určité výši spořené částky lze použít jako daňový odpočet (snížit základ pro daň)</w:t>
      </w:r>
      <w:r w:rsidR="00DF71CA">
        <w:rPr>
          <w:sz w:val="28"/>
          <w:szCs w:val="28"/>
        </w:rPr>
        <w:t>¨</w:t>
      </w:r>
    </w:p>
    <w:p w:rsidR="00DF71CA" w:rsidRDefault="00DF71CA" w:rsidP="00DF71CA">
      <w:pPr>
        <w:pStyle w:val="Odstavecseseznamem"/>
        <w:ind w:left="1080"/>
        <w:jc w:val="both"/>
        <w:rPr>
          <w:sz w:val="28"/>
          <w:szCs w:val="28"/>
        </w:rPr>
      </w:pPr>
    </w:p>
    <w:p w:rsidR="00DF71CA" w:rsidRDefault="00DF71CA" w:rsidP="00DF71CA">
      <w:pPr>
        <w:pStyle w:val="Odstavecseseznamem"/>
        <w:numPr>
          <w:ilvl w:val="0"/>
          <w:numId w:val="8"/>
        </w:numPr>
        <w:jc w:val="both"/>
        <w:rPr>
          <w:sz w:val="28"/>
          <w:szCs w:val="28"/>
        </w:rPr>
      </w:pPr>
      <w:r w:rsidRPr="006473C3">
        <w:rPr>
          <w:b/>
          <w:sz w:val="28"/>
          <w:szCs w:val="28"/>
        </w:rPr>
        <w:t>Cenné papíry</w:t>
      </w:r>
      <w:r>
        <w:rPr>
          <w:sz w:val="28"/>
          <w:szCs w:val="28"/>
        </w:rPr>
        <w:t xml:space="preserve"> – dluhopisy, akcie, podílové listy </w:t>
      </w:r>
    </w:p>
    <w:p w:rsidR="001401E2" w:rsidRDefault="001401E2" w:rsidP="001401E2">
      <w:pPr>
        <w:pStyle w:val="Odstavecseseznamem"/>
        <w:jc w:val="both"/>
        <w:rPr>
          <w:sz w:val="28"/>
          <w:szCs w:val="28"/>
        </w:rPr>
      </w:pPr>
    </w:p>
    <w:p w:rsidR="00DF71CA" w:rsidRPr="00D240FE" w:rsidRDefault="00DF71CA" w:rsidP="00DF71CA">
      <w:pPr>
        <w:pStyle w:val="Nadpis3"/>
        <w:rPr>
          <w:rFonts w:ascii="Calibri" w:hAnsi="Calibri"/>
          <w:color w:val="0033CC"/>
          <w:sz w:val="28"/>
          <w:szCs w:val="28"/>
          <w:u w:val="single"/>
        </w:rPr>
      </w:pPr>
      <w:r w:rsidRPr="00D240FE">
        <w:rPr>
          <w:rFonts w:ascii="Calibri" w:hAnsi="Calibri"/>
          <w:color w:val="0033CC"/>
          <w:sz w:val="28"/>
          <w:szCs w:val="28"/>
          <w:u w:val="single"/>
        </w:rPr>
        <w:t>Finanční úvěrové produkty – půjčování peněz</w:t>
      </w:r>
    </w:p>
    <w:p w:rsidR="006473C3" w:rsidRPr="00D240FE" w:rsidRDefault="006473C3" w:rsidP="006473C3">
      <w:pPr>
        <w:pStyle w:val="Nadpis3"/>
        <w:rPr>
          <w:color w:val="0033CC"/>
        </w:rPr>
      </w:pPr>
      <w:r w:rsidRPr="00D240FE">
        <w:rPr>
          <w:color w:val="0033CC"/>
        </w:rPr>
        <w:t>Bankovní úvěry</w:t>
      </w:r>
    </w:p>
    <w:p w:rsidR="006473C3" w:rsidRPr="006473C3" w:rsidRDefault="006473C3" w:rsidP="006473C3">
      <w:pPr>
        <w:pStyle w:val="Odstavecseseznamem"/>
        <w:numPr>
          <w:ilvl w:val="0"/>
          <w:numId w:val="11"/>
        </w:numPr>
        <w:rPr>
          <w:b/>
          <w:sz w:val="28"/>
          <w:szCs w:val="28"/>
        </w:rPr>
      </w:pPr>
      <w:r w:rsidRPr="006473C3">
        <w:rPr>
          <w:b/>
          <w:sz w:val="28"/>
          <w:szCs w:val="28"/>
        </w:rPr>
        <w:t>Krátkodobé úvěry</w:t>
      </w:r>
    </w:p>
    <w:p w:rsidR="006473C3" w:rsidRPr="001401E2" w:rsidRDefault="006473C3" w:rsidP="006473C3">
      <w:pPr>
        <w:pStyle w:val="Odstavecseseznamem"/>
        <w:numPr>
          <w:ilvl w:val="0"/>
          <w:numId w:val="9"/>
        </w:numPr>
        <w:rPr>
          <w:sz w:val="26"/>
          <w:szCs w:val="26"/>
        </w:rPr>
      </w:pPr>
      <w:r w:rsidRPr="001401E2">
        <w:rPr>
          <w:sz w:val="26"/>
          <w:szCs w:val="26"/>
        </w:rPr>
        <w:t>Splatnost do 1 roku</w:t>
      </w:r>
    </w:p>
    <w:p w:rsidR="006473C3" w:rsidRPr="001401E2" w:rsidRDefault="006473C3" w:rsidP="006473C3">
      <w:pPr>
        <w:pStyle w:val="Odstavecseseznamem"/>
        <w:numPr>
          <w:ilvl w:val="0"/>
          <w:numId w:val="9"/>
        </w:numPr>
        <w:rPr>
          <w:sz w:val="26"/>
          <w:szCs w:val="26"/>
        </w:rPr>
      </w:pPr>
      <w:r w:rsidRPr="001401E2">
        <w:rPr>
          <w:sz w:val="26"/>
          <w:szCs w:val="26"/>
        </w:rPr>
        <w:t>Kontokorent</w:t>
      </w:r>
    </w:p>
    <w:p w:rsidR="006473C3" w:rsidRPr="001401E2" w:rsidRDefault="006473C3" w:rsidP="006473C3">
      <w:pPr>
        <w:pStyle w:val="Odstavecseseznamem"/>
        <w:numPr>
          <w:ilvl w:val="0"/>
          <w:numId w:val="9"/>
        </w:numPr>
        <w:rPr>
          <w:sz w:val="26"/>
          <w:szCs w:val="26"/>
        </w:rPr>
      </w:pPr>
      <w:r w:rsidRPr="001401E2">
        <w:rPr>
          <w:sz w:val="26"/>
          <w:szCs w:val="26"/>
        </w:rPr>
        <w:t xml:space="preserve">Lombardní -  </w:t>
      </w:r>
      <w:r w:rsidR="001401E2">
        <w:rPr>
          <w:sz w:val="26"/>
          <w:szCs w:val="26"/>
        </w:rPr>
        <w:t xml:space="preserve">úvěr </w:t>
      </w:r>
      <w:r w:rsidRPr="001401E2">
        <w:rPr>
          <w:sz w:val="26"/>
          <w:szCs w:val="26"/>
        </w:rPr>
        <w:t>poskytnut</w:t>
      </w:r>
      <w:r w:rsidR="001401E2">
        <w:rPr>
          <w:sz w:val="26"/>
          <w:szCs w:val="26"/>
        </w:rPr>
        <w:t xml:space="preserve"> proti zástavě movitých věcí (</w:t>
      </w:r>
      <w:r w:rsidRPr="001401E2">
        <w:rPr>
          <w:sz w:val="26"/>
          <w:szCs w:val="26"/>
        </w:rPr>
        <w:t>př.</w:t>
      </w:r>
      <w:r w:rsidR="001401E2">
        <w:rPr>
          <w:sz w:val="26"/>
          <w:szCs w:val="26"/>
        </w:rPr>
        <w:t xml:space="preserve"> </w:t>
      </w:r>
      <w:r w:rsidRPr="001401E2">
        <w:rPr>
          <w:sz w:val="26"/>
          <w:szCs w:val="26"/>
        </w:rPr>
        <w:t xml:space="preserve">cenné </w:t>
      </w:r>
      <w:r w:rsidR="001401E2">
        <w:rPr>
          <w:sz w:val="26"/>
          <w:szCs w:val="26"/>
        </w:rPr>
        <w:t>p</w:t>
      </w:r>
      <w:r w:rsidRPr="001401E2">
        <w:rPr>
          <w:sz w:val="26"/>
          <w:szCs w:val="26"/>
        </w:rPr>
        <w:t>apíry)</w:t>
      </w:r>
    </w:p>
    <w:p w:rsidR="006473C3" w:rsidRPr="001401E2" w:rsidRDefault="006473C3" w:rsidP="006473C3">
      <w:pPr>
        <w:pStyle w:val="Odstavecseseznamem"/>
        <w:numPr>
          <w:ilvl w:val="0"/>
          <w:numId w:val="9"/>
        </w:numPr>
        <w:rPr>
          <w:sz w:val="26"/>
          <w:szCs w:val="26"/>
        </w:rPr>
      </w:pPr>
      <w:r w:rsidRPr="001401E2">
        <w:rPr>
          <w:sz w:val="26"/>
          <w:szCs w:val="26"/>
        </w:rPr>
        <w:t>Eskontní – nejčastěji nabízen podnikatelům, banka odkoupí od nich směnku – tj. odkoupením poskytne eskontní úvěr</w:t>
      </w:r>
    </w:p>
    <w:p w:rsidR="006473C3" w:rsidRPr="007C2663" w:rsidRDefault="006473C3" w:rsidP="006473C3">
      <w:pPr>
        <w:pStyle w:val="Odstavecseseznamem"/>
        <w:numPr>
          <w:ilvl w:val="0"/>
          <w:numId w:val="11"/>
        </w:numPr>
        <w:rPr>
          <w:b/>
          <w:sz w:val="28"/>
          <w:szCs w:val="28"/>
        </w:rPr>
      </w:pPr>
      <w:r w:rsidRPr="007C2663">
        <w:rPr>
          <w:b/>
          <w:sz w:val="28"/>
          <w:szCs w:val="28"/>
        </w:rPr>
        <w:lastRenderedPageBreak/>
        <w:t>Střednědobé úvěry</w:t>
      </w:r>
    </w:p>
    <w:p w:rsidR="006473C3" w:rsidRDefault="007C2663" w:rsidP="006473C3">
      <w:pPr>
        <w:pStyle w:val="Odstavecseseznamem"/>
        <w:numPr>
          <w:ilvl w:val="0"/>
          <w:numId w:val="9"/>
        </w:numPr>
        <w:rPr>
          <w:sz w:val="28"/>
          <w:szCs w:val="28"/>
        </w:rPr>
      </w:pPr>
      <w:r>
        <w:rPr>
          <w:sz w:val="28"/>
          <w:szCs w:val="28"/>
        </w:rPr>
        <w:t>Splatnost 1 rok až 5 let</w:t>
      </w:r>
    </w:p>
    <w:p w:rsidR="007C2663" w:rsidRDefault="007C2663" w:rsidP="006473C3">
      <w:pPr>
        <w:pStyle w:val="Odstavecseseznamem"/>
        <w:numPr>
          <w:ilvl w:val="0"/>
          <w:numId w:val="9"/>
        </w:numPr>
        <w:rPr>
          <w:sz w:val="28"/>
          <w:szCs w:val="28"/>
        </w:rPr>
      </w:pPr>
      <w:r>
        <w:rPr>
          <w:sz w:val="28"/>
          <w:szCs w:val="28"/>
        </w:rPr>
        <w:t>Úvěry spotřebitelské (např. věci do domácnosti, zájezd, auto…)</w:t>
      </w:r>
    </w:p>
    <w:p w:rsidR="007C2663" w:rsidRDefault="007C2663" w:rsidP="006473C3">
      <w:pPr>
        <w:pStyle w:val="Odstavecseseznamem"/>
        <w:numPr>
          <w:ilvl w:val="0"/>
          <w:numId w:val="9"/>
        </w:numPr>
        <w:rPr>
          <w:sz w:val="28"/>
          <w:szCs w:val="28"/>
        </w:rPr>
      </w:pPr>
      <w:r>
        <w:rPr>
          <w:sz w:val="28"/>
          <w:szCs w:val="28"/>
        </w:rPr>
        <w:t>Investiční – pro firmy na investice</w:t>
      </w:r>
    </w:p>
    <w:p w:rsidR="007C2663" w:rsidRDefault="007C2663" w:rsidP="007C2663">
      <w:pPr>
        <w:pStyle w:val="Odstavecseseznamem"/>
        <w:ind w:left="1080"/>
        <w:rPr>
          <w:sz w:val="28"/>
          <w:szCs w:val="28"/>
        </w:rPr>
      </w:pPr>
    </w:p>
    <w:p w:rsidR="007C2663" w:rsidRPr="007C2663" w:rsidRDefault="007C2663" w:rsidP="007C2663">
      <w:pPr>
        <w:pStyle w:val="Odstavecseseznamem"/>
        <w:numPr>
          <w:ilvl w:val="0"/>
          <w:numId w:val="11"/>
        </w:numPr>
        <w:rPr>
          <w:b/>
          <w:sz w:val="28"/>
          <w:szCs w:val="28"/>
        </w:rPr>
      </w:pPr>
      <w:r w:rsidRPr="007C2663">
        <w:rPr>
          <w:b/>
          <w:sz w:val="28"/>
          <w:szCs w:val="28"/>
        </w:rPr>
        <w:t>Dlouhodobé úvěry</w:t>
      </w:r>
    </w:p>
    <w:p w:rsidR="007C2663" w:rsidRDefault="007C2663" w:rsidP="007C2663">
      <w:pPr>
        <w:pStyle w:val="Odstavecseseznamem"/>
        <w:numPr>
          <w:ilvl w:val="0"/>
          <w:numId w:val="9"/>
        </w:numPr>
        <w:rPr>
          <w:sz w:val="28"/>
          <w:szCs w:val="28"/>
        </w:rPr>
      </w:pPr>
      <w:r>
        <w:rPr>
          <w:sz w:val="28"/>
          <w:szCs w:val="28"/>
        </w:rPr>
        <w:t>Půjčky na roky až desítky let</w:t>
      </w:r>
    </w:p>
    <w:p w:rsidR="007C2663" w:rsidRDefault="007C2663" w:rsidP="007C2663">
      <w:pPr>
        <w:pStyle w:val="Odstavecseseznamem"/>
        <w:numPr>
          <w:ilvl w:val="0"/>
          <w:numId w:val="9"/>
        </w:numPr>
        <w:rPr>
          <w:sz w:val="28"/>
          <w:szCs w:val="28"/>
        </w:rPr>
      </w:pPr>
      <w:r>
        <w:rPr>
          <w:sz w:val="28"/>
          <w:szCs w:val="28"/>
        </w:rPr>
        <w:t>Typické pro hypotéky – financování bydlení, rekonstrukce</w:t>
      </w:r>
    </w:p>
    <w:p w:rsidR="007C2663" w:rsidRDefault="007C2663" w:rsidP="007C2663">
      <w:pPr>
        <w:pStyle w:val="Odstavecseseznamem"/>
        <w:numPr>
          <w:ilvl w:val="0"/>
          <w:numId w:val="9"/>
        </w:numPr>
        <w:rPr>
          <w:sz w:val="28"/>
          <w:szCs w:val="28"/>
        </w:rPr>
      </w:pPr>
      <w:r>
        <w:rPr>
          <w:sz w:val="28"/>
          <w:szCs w:val="28"/>
        </w:rPr>
        <w:t>Uvádí se účel úvěru</w:t>
      </w:r>
    </w:p>
    <w:p w:rsidR="007C2663" w:rsidRDefault="007C2663" w:rsidP="007C2663">
      <w:pPr>
        <w:pStyle w:val="Odstavecseseznamem"/>
        <w:numPr>
          <w:ilvl w:val="0"/>
          <w:numId w:val="9"/>
        </w:numPr>
        <w:rPr>
          <w:sz w:val="28"/>
          <w:szCs w:val="28"/>
        </w:rPr>
      </w:pPr>
      <w:r>
        <w:rPr>
          <w:sz w:val="28"/>
          <w:szCs w:val="28"/>
        </w:rPr>
        <w:t>Ručení nemovitostí</w:t>
      </w:r>
    </w:p>
    <w:p w:rsidR="007C2663" w:rsidRDefault="007C2663" w:rsidP="007C2663">
      <w:pPr>
        <w:pStyle w:val="Odstavecseseznamem"/>
        <w:numPr>
          <w:ilvl w:val="0"/>
          <w:numId w:val="9"/>
        </w:numPr>
        <w:rPr>
          <w:sz w:val="28"/>
          <w:szCs w:val="28"/>
        </w:rPr>
      </w:pPr>
      <w:r>
        <w:rPr>
          <w:sz w:val="28"/>
          <w:szCs w:val="28"/>
        </w:rPr>
        <w:t>Možné se i pojistit proti nemožnosti splácet</w:t>
      </w:r>
    </w:p>
    <w:p w:rsidR="003F6D55" w:rsidRPr="006473C3" w:rsidRDefault="003F6D55" w:rsidP="007C2663">
      <w:pPr>
        <w:pStyle w:val="Odstavecseseznamem"/>
        <w:numPr>
          <w:ilvl w:val="0"/>
          <w:numId w:val="9"/>
        </w:numPr>
        <w:rPr>
          <w:sz w:val="28"/>
          <w:szCs w:val="28"/>
        </w:rPr>
      </w:pPr>
      <w:r>
        <w:rPr>
          <w:sz w:val="28"/>
          <w:szCs w:val="28"/>
        </w:rPr>
        <w:t>Obvykle výhodnější úroková sazba</w:t>
      </w:r>
    </w:p>
    <w:p w:rsidR="00522562" w:rsidRDefault="006473C3" w:rsidP="000425D5">
      <w:pPr>
        <w:pStyle w:val="Bezmezer"/>
      </w:pPr>
      <w:r w:rsidRPr="006473C3">
        <w:t xml:space="preserve"> </w:t>
      </w:r>
    </w:p>
    <w:p w:rsidR="00DF71CA" w:rsidRDefault="00DF71CA" w:rsidP="006473C3">
      <w:pPr>
        <w:pStyle w:val="Odstavecseseznamem"/>
      </w:pPr>
    </w:p>
    <w:p w:rsidR="00522562" w:rsidRPr="00D240FE" w:rsidRDefault="00522562" w:rsidP="00522562">
      <w:pPr>
        <w:pStyle w:val="Nadpis3"/>
        <w:rPr>
          <w:color w:val="0033CC"/>
        </w:rPr>
      </w:pPr>
      <w:r w:rsidRPr="00D240FE">
        <w:rPr>
          <w:color w:val="0033CC"/>
        </w:rPr>
        <w:t xml:space="preserve">Nebankovní </w:t>
      </w:r>
      <w:r w:rsidR="008B484B" w:rsidRPr="00D240FE">
        <w:rPr>
          <w:color w:val="0033CC"/>
        </w:rPr>
        <w:t xml:space="preserve">půjčky a </w:t>
      </w:r>
      <w:r w:rsidRPr="00D240FE">
        <w:rPr>
          <w:color w:val="0033CC"/>
        </w:rPr>
        <w:t>úvěry</w:t>
      </w:r>
    </w:p>
    <w:p w:rsidR="00522562" w:rsidRPr="006628E9" w:rsidRDefault="00571494" w:rsidP="00571494">
      <w:pPr>
        <w:pStyle w:val="Odstavecseseznamem"/>
        <w:numPr>
          <w:ilvl w:val="0"/>
          <w:numId w:val="12"/>
        </w:numPr>
        <w:rPr>
          <w:b/>
          <w:sz w:val="28"/>
          <w:szCs w:val="28"/>
        </w:rPr>
      </w:pPr>
      <w:r w:rsidRPr="006628E9">
        <w:rPr>
          <w:b/>
          <w:sz w:val="28"/>
          <w:szCs w:val="28"/>
        </w:rPr>
        <w:t>Nebankovní finanční společnosti</w:t>
      </w:r>
    </w:p>
    <w:p w:rsidR="00571494" w:rsidRPr="00571494" w:rsidRDefault="00571494" w:rsidP="00571494">
      <w:pPr>
        <w:pStyle w:val="Odstavecseseznamem"/>
        <w:numPr>
          <w:ilvl w:val="0"/>
          <w:numId w:val="9"/>
        </w:numPr>
        <w:rPr>
          <w:sz w:val="28"/>
          <w:szCs w:val="28"/>
        </w:rPr>
      </w:pPr>
      <w:r w:rsidRPr="00571494">
        <w:rPr>
          <w:sz w:val="28"/>
          <w:szCs w:val="28"/>
        </w:rPr>
        <w:t>Může být riskantní</w:t>
      </w:r>
      <w:r>
        <w:rPr>
          <w:sz w:val="28"/>
          <w:szCs w:val="28"/>
        </w:rPr>
        <w:t>, je třeba zvýšená opatrnost</w:t>
      </w:r>
    </w:p>
    <w:p w:rsidR="00571494" w:rsidRDefault="00571494" w:rsidP="00571494">
      <w:pPr>
        <w:pStyle w:val="Odstavecseseznamem"/>
        <w:numPr>
          <w:ilvl w:val="0"/>
          <w:numId w:val="9"/>
        </w:numPr>
        <w:rPr>
          <w:sz w:val="28"/>
          <w:szCs w:val="28"/>
        </w:rPr>
      </w:pPr>
      <w:r>
        <w:rPr>
          <w:sz w:val="28"/>
          <w:szCs w:val="28"/>
        </w:rPr>
        <w:t>Většinou vyšší úrokové sazby</w:t>
      </w:r>
    </w:p>
    <w:p w:rsidR="00571494" w:rsidRDefault="00571494" w:rsidP="00571494">
      <w:pPr>
        <w:pStyle w:val="Odstavecseseznamem"/>
        <w:numPr>
          <w:ilvl w:val="0"/>
          <w:numId w:val="9"/>
        </w:numPr>
        <w:rPr>
          <w:sz w:val="28"/>
          <w:szCs w:val="28"/>
        </w:rPr>
      </w:pPr>
      <w:r>
        <w:rPr>
          <w:sz w:val="28"/>
          <w:szCs w:val="28"/>
        </w:rPr>
        <w:t>Tvrdé podmínky při nesplácení</w:t>
      </w:r>
    </w:p>
    <w:p w:rsidR="00571494" w:rsidRDefault="00571494" w:rsidP="00571494">
      <w:pPr>
        <w:pStyle w:val="Odstavecseseznamem"/>
        <w:numPr>
          <w:ilvl w:val="0"/>
          <w:numId w:val="9"/>
        </w:numPr>
        <w:rPr>
          <w:sz w:val="28"/>
          <w:szCs w:val="28"/>
        </w:rPr>
      </w:pPr>
      <w:r>
        <w:rPr>
          <w:sz w:val="28"/>
          <w:szCs w:val="28"/>
        </w:rPr>
        <w:t>Snadná cesta do exekuce</w:t>
      </w:r>
    </w:p>
    <w:p w:rsidR="00D240FE" w:rsidRDefault="00D240FE" w:rsidP="00D240FE">
      <w:pPr>
        <w:pStyle w:val="Odstavecseseznamem"/>
        <w:ind w:left="1080"/>
        <w:rPr>
          <w:sz w:val="28"/>
          <w:szCs w:val="28"/>
        </w:rPr>
      </w:pPr>
    </w:p>
    <w:p w:rsidR="00617BE8" w:rsidRDefault="00617BE8" w:rsidP="00617BE8">
      <w:pPr>
        <w:jc w:val="both"/>
        <w:rPr>
          <w:rFonts w:cs="Arial"/>
          <w:sz w:val="28"/>
          <w:szCs w:val="28"/>
        </w:rPr>
      </w:pPr>
      <w:proofErr w:type="gramStart"/>
      <w:r w:rsidRPr="00617BE8">
        <w:rPr>
          <w:rFonts w:cs="Arial"/>
          <w:sz w:val="28"/>
          <w:szCs w:val="28"/>
          <w:u w:val="single"/>
        </w:rPr>
        <w:t>Lichva</w:t>
      </w:r>
      <w:r w:rsidRPr="00617BE8">
        <w:rPr>
          <w:rFonts w:cs="Arial"/>
          <w:sz w:val="28"/>
          <w:szCs w:val="28"/>
        </w:rPr>
        <w:t xml:space="preserve"> - podle</w:t>
      </w:r>
      <w:proofErr w:type="gramEnd"/>
      <w:r w:rsidRPr="00617BE8">
        <w:rPr>
          <w:rFonts w:cs="Arial"/>
          <w:sz w:val="28"/>
          <w:szCs w:val="28"/>
        </w:rPr>
        <w:t xml:space="preserve"> § 1796 NOZ </w:t>
      </w:r>
      <w:r w:rsidR="000425D5">
        <w:rPr>
          <w:rFonts w:cs="Arial"/>
          <w:sz w:val="28"/>
          <w:szCs w:val="28"/>
        </w:rPr>
        <w:t xml:space="preserve">(Nový občanský zákoník) </w:t>
      </w:r>
      <w:r w:rsidRPr="00617BE8">
        <w:rPr>
          <w:rFonts w:cs="Arial"/>
          <w:sz w:val="28"/>
          <w:szCs w:val="28"/>
        </w:rPr>
        <w:t>je z titulu lichvy neplatná každá smlouva, při jejímž uzavření jedna strana zneužila tísně, nezkušenosti, rozumové slabosti, rozrušení či lehkomyslnosti druhé strany za účelem získání plnění, jehož hodnota by byla vzhledem ke vzájemnému plnění v hrubém nepoměru. </w:t>
      </w:r>
    </w:p>
    <w:p w:rsidR="00617BE8" w:rsidRPr="00617BE8" w:rsidRDefault="00617BE8" w:rsidP="00617BE8">
      <w:pPr>
        <w:jc w:val="both"/>
        <w:rPr>
          <w:rFonts w:ascii="Calibri" w:hAnsi="Calibri"/>
          <w:sz w:val="28"/>
          <w:szCs w:val="28"/>
        </w:rPr>
      </w:pPr>
      <w:r w:rsidRPr="00617BE8">
        <w:rPr>
          <w:rFonts w:ascii="Calibri" w:hAnsi="Calibri" w:cs="Arial"/>
          <w:sz w:val="28"/>
          <w:szCs w:val="28"/>
        </w:rPr>
        <w:t xml:space="preserve">Ačkoli NOZ stanovuje definici lichvy, přesný smysl </w:t>
      </w:r>
      <w:r w:rsidRPr="00617BE8">
        <w:rPr>
          <w:rStyle w:val="rs-note1"/>
          <w:rFonts w:ascii="Calibri" w:hAnsi="Calibri" w:cs="Arial"/>
          <w:sz w:val="28"/>
          <w:szCs w:val="28"/>
        </w:rPr>
        <w:t>(</w:t>
      </w:r>
      <w:r>
        <w:rPr>
          <w:rStyle w:val="rs-note1"/>
          <w:rFonts w:ascii="Calibri" w:hAnsi="Calibri" w:cs="Arial"/>
          <w:sz w:val="28"/>
          <w:szCs w:val="28"/>
        </w:rPr>
        <w:t xml:space="preserve">tj. </w:t>
      </w:r>
      <w:r w:rsidRPr="00617BE8">
        <w:rPr>
          <w:rStyle w:val="rs-note1"/>
          <w:rFonts w:ascii="Calibri" w:hAnsi="Calibri" w:cs="Arial"/>
          <w:sz w:val="28"/>
          <w:szCs w:val="28"/>
        </w:rPr>
        <w:t>co už lichva je a co ještě není)</w:t>
      </w:r>
      <w:r w:rsidRPr="00617BE8">
        <w:rPr>
          <w:rFonts w:ascii="Calibri" w:hAnsi="Calibri" w:cs="Arial"/>
          <w:sz w:val="28"/>
          <w:szCs w:val="28"/>
        </w:rPr>
        <w:t xml:space="preserve"> ustanovení bude muset vyložit až rozhodovací praxe soudů. Stejně tak i to, jaké úroky už jsou nepřiměřené a jaké nikoli</w:t>
      </w:r>
      <w:r w:rsidR="0070539E">
        <w:rPr>
          <w:rFonts w:ascii="Calibri" w:hAnsi="Calibri" w:cs="Arial"/>
          <w:sz w:val="28"/>
          <w:szCs w:val="28"/>
        </w:rPr>
        <w:t xml:space="preserve">. </w:t>
      </w:r>
      <w:bookmarkStart w:id="0" w:name="_GoBack"/>
      <w:bookmarkEnd w:id="0"/>
    </w:p>
    <w:p w:rsidR="00571494" w:rsidRDefault="00571494" w:rsidP="00571494">
      <w:pPr>
        <w:pStyle w:val="Odstavecseseznamem"/>
        <w:ind w:left="1080"/>
        <w:rPr>
          <w:sz w:val="28"/>
          <w:szCs w:val="28"/>
        </w:rPr>
      </w:pPr>
    </w:p>
    <w:p w:rsidR="00D240FE" w:rsidRDefault="00D240FE" w:rsidP="00571494">
      <w:pPr>
        <w:pStyle w:val="Odstavecseseznamem"/>
        <w:ind w:left="1080"/>
        <w:rPr>
          <w:sz w:val="28"/>
          <w:szCs w:val="28"/>
        </w:rPr>
      </w:pPr>
    </w:p>
    <w:p w:rsidR="00571494" w:rsidRPr="006628E9" w:rsidRDefault="00E50970" w:rsidP="00571494">
      <w:pPr>
        <w:pStyle w:val="Odstavecseseznamem"/>
        <w:numPr>
          <w:ilvl w:val="0"/>
          <w:numId w:val="12"/>
        </w:numPr>
        <w:rPr>
          <w:b/>
          <w:sz w:val="28"/>
          <w:szCs w:val="28"/>
        </w:rPr>
      </w:pPr>
      <w:r w:rsidRPr="006628E9">
        <w:rPr>
          <w:b/>
          <w:sz w:val="28"/>
          <w:szCs w:val="28"/>
        </w:rPr>
        <w:t>Zastavárny</w:t>
      </w:r>
    </w:p>
    <w:p w:rsidR="00E50970" w:rsidRDefault="00E50970" w:rsidP="00E50970">
      <w:pPr>
        <w:pStyle w:val="Odstavecseseznamem"/>
        <w:numPr>
          <w:ilvl w:val="0"/>
          <w:numId w:val="9"/>
        </w:numPr>
        <w:rPr>
          <w:sz w:val="28"/>
          <w:szCs w:val="28"/>
        </w:rPr>
      </w:pPr>
      <w:r>
        <w:rPr>
          <w:sz w:val="28"/>
          <w:szCs w:val="28"/>
        </w:rPr>
        <w:t>Půjčí peníze oproti zastavené věci</w:t>
      </w:r>
    </w:p>
    <w:p w:rsidR="00E50970" w:rsidRDefault="00E50970" w:rsidP="00E50970">
      <w:pPr>
        <w:pStyle w:val="Odstavecseseznamem"/>
        <w:numPr>
          <w:ilvl w:val="0"/>
          <w:numId w:val="9"/>
        </w:numPr>
        <w:rPr>
          <w:sz w:val="28"/>
          <w:szCs w:val="28"/>
        </w:rPr>
      </w:pPr>
      <w:r>
        <w:rPr>
          <w:sz w:val="28"/>
          <w:szCs w:val="28"/>
        </w:rPr>
        <w:lastRenderedPageBreak/>
        <w:t>Prodej po čase zpět s přirážkou</w:t>
      </w:r>
    </w:p>
    <w:p w:rsidR="00E50970" w:rsidRDefault="00E50970" w:rsidP="00E50970">
      <w:pPr>
        <w:pStyle w:val="Odstavecseseznamem"/>
        <w:numPr>
          <w:ilvl w:val="0"/>
          <w:numId w:val="9"/>
        </w:numPr>
        <w:rPr>
          <w:sz w:val="28"/>
          <w:szCs w:val="28"/>
        </w:rPr>
      </w:pPr>
      <w:r>
        <w:rPr>
          <w:sz w:val="28"/>
          <w:szCs w:val="28"/>
        </w:rPr>
        <w:t>„poslední instance“</w:t>
      </w:r>
    </w:p>
    <w:p w:rsidR="00E50970" w:rsidRDefault="00E50970" w:rsidP="00E50970">
      <w:pPr>
        <w:pStyle w:val="Odstavecseseznamem"/>
        <w:ind w:left="1080"/>
        <w:rPr>
          <w:sz w:val="28"/>
          <w:szCs w:val="28"/>
        </w:rPr>
      </w:pPr>
    </w:p>
    <w:p w:rsidR="00E50970" w:rsidRPr="006628E9" w:rsidRDefault="00E50970" w:rsidP="00E50970">
      <w:pPr>
        <w:pStyle w:val="Odstavecseseznamem"/>
        <w:numPr>
          <w:ilvl w:val="0"/>
          <w:numId w:val="12"/>
        </w:numPr>
        <w:rPr>
          <w:b/>
          <w:sz w:val="28"/>
          <w:szCs w:val="28"/>
        </w:rPr>
      </w:pPr>
      <w:r w:rsidRPr="006628E9">
        <w:rPr>
          <w:b/>
          <w:sz w:val="28"/>
          <w:szCs w:val="28"/>
        </w:rPr>
        <w:t>Splátkový prodej</w:t>
      </w:r>
    </w:p>
    <w:p w:rsidR="00E50970" w:rsidRDefault="00E50970" w:rsidP="00E50970">
      <w:pPr>
        <w:pStyle w:val="Odstavecseseznamem"/>
        <w:numPr>
          <w:ilvl w:val="0"/>
          <w:numId w:val="9"/>
        </w:numPr>
        <w:rPr>
          <w:sz w:val="28"/>
          <w:szCs w:val="28"/>
        </w:rPr>
      </w:pPr>
      <w:r>
        <w:rPr>
          <w:sz w:val="28"/>
          <w:szCs w:val="28"/>
        </w:rPr>
        <w:t>Spotřební zboží na splátky</w:t>
      </w:r>
    </w:p>
    <w:p w:rsidR="00E50970" w:rsidRDefault="00E50970" w:rsidP="00E50970">
      <w:pPr>
        <w:pStyle w:val="Odstavecseseznamem"/>
        <w:numPr>
          <w:ilvl w:val="0"/>
          <w:numId w:val="9"/>
        </w:numPr>
        <w:rPr>
          <w:sz w:val="28"/>
          <w:szCs w:val="28"/>
        </w:rPr>
      </w:pPr>
      <w:r>
        <w:rPr>
          <w:sz w:val="28"/>
          <w:szCs w:val="28"/>
        </w:rPr>
        <w:t>Minimum administrativy</w:t>
      </w:r>
    </w:p>
    <w:p w:rsidR="00E50970" w:rsidRPr="00E50970" w:rsidRDefault="00E50970" w:rsidP="00E50970">
      <w:pPr>
        <w:pStyle w:val="Odstavecseseznamem"/>
        <w:numPr>
          <w:ilvl w:val="0"/>
          <w:numId w:val="9"/>
        </w:numPr>
        <w:rPr>
          <w:sz w:val="28"/>
          <w:szCs w:val="28"/>
        </w:rPr>
      </w:pPr>
      <w:r>
        <w:rPr>
          <w:sz w:val="28"/>
          <w:szCs w:val="28"/>
        </w:rPr>
        <w:t>Rychlost vyřízení, ale obvykle vysoký úrok</w:t>
      </w:r>
    </w:p>
    <w:p w:rsidR="00DF71CA" w:rsidRPr="00571494" w:rsidRDefault="00DF71CA" w:rsidP="00DF71CA">
      <w:pPr>
        <w:rPr>
          <w:sz w:val="28"/>
          <w:szCs w:val="28"/>
        </w:rPr>
      </w:pPr>
    </w:p>
    <w:p w:rsidR="00DF71CA" w:rsidRPr="001401E2" w:rsidRDefault="00287A17" w:rsidP="00287A17">
      <w:pPr>
        <w:pStyle w:val="Nadpis3"/>
        <w:rPr>
          <w:rFonts w:ascii="Calibri" w:hAnsi="Calibri"/>
          <w:color w:val="0033CC"/>
          <w:sz w:val="28"/>
          <w:szCs w:val="28"/>
          <w:u w:val="single"/>
        </w:rPr>
      </w:pPr>
      <w:r w:rsidRPr="001401E2">
        <w:rPr>
          <w:rFonts w:ascii="Calibri" w:hAnsi="Calibri"/>
          <w:color w:val="0033CC"/>
          <w:sz w:val="28"/>
          <w:szCs w:val="28"/>
          <w:u w:val="single"/>
        </w:rPr>
        <w:t>Pojistné produkty</w:t>
      </w:r>
    </w:p>
    <w:p w:rsidR="00287A17" w:rsidRPr="007400F7" w:rsidRDefault="00A80858" w:rsidP="00287A17">
      <w:pPr>
        <w:rPr>
          <w:b/>
          <w:sz w:val="28"/>
          <w:szCs w:val="28"/>
        </w:rPr>
      </w:pPr>
      <w:r w:rsidRPr="00DE7903">
        <w:rPr>
          <w:b/>
          <w:sz w:val="28"/>
          <w:szCs w:val="28"/>
        </w:rPr>
        <w:t xml:space="preserve">Pojištění </w:t>
      </w:r>
      <w:r w:rsidRPr="007400F7">
        <w:rPr>
          <w:b/>
          <w:sz w:val="28"/>
          <w:szCs w:val="28"/>
        </w:rPr>
        <w:t>– životní a neživotní</w:t>
      </w:r>
    </w:p>
    <w:p w:rsidR="00A80858" w:rsidRPr="00DE7903" w:rsidRDefault="00A80858" w:rsidP="00A80858">
      <w:pPr>
        <w:pStyle w:val="Odstavecseseznamem"/>
        <w:numPr>
          <w:ilvl w:val="0"/>
          <w:numId w:val="13"/>
        </w:numPr>
        <w:rPr>
          <w:sz w:val="28"/>
          <w:szCs w:val="28"/>
          <w:u w:val="single"/>
        </w:rPr>
      </w:pPr>
      <w:r w:rsidRPr="00DE7903">
        <w:rPr>
          <w:sz w:val="28"/>
          <w:szCs w:val="28"/>
          <w:u w:val="single"/>
        </w:rPr>
        <w:t>Životní (úmrtí, dožití, úraz)</w:t>
      </w:r>
    </w:p>
    <w:p w:rsidR="00A80858" w:rsidRDefault="00A80858" w:rsidP="00A80858">
      <w:pPr>
        <w:pStyle w:val="Odstavecseseznamem"/>
        <w:numPr>
          <w:ilvl w:val="0"/>
          <w:numId w:val="9"/>
        </w:numPr>
        <w:jc w:val="both"/>
        <w:rPr>
          <w:sz w:val="28"/>
          <w:szCs w:val="28"/>
        </w:rPr>
      </w:pPr>
      <w:r>
        <w:rPr>
          <w:sz w:val="28"/>
          <w:szCs w:val="28"/>
        </w:rPr>
        <w:t xml:space="preserve">Buď pouze pro krytí rizika – </w:t>
      </w:r>
      <w:r w:rsidRPr="00A80858">
        <w:rPr>
          <w:b/>
          <w:sz w:val="28"/>
          <w:szCs w:val="28"/>
        </w:rPr>
        <w:t>rizikové životní</w:t>
      </w:r>
      <w:r>
        <w:rPr>
          <w:sz w:val="28"/>
          <w:szCs w:val="28"/>
        </w:rPr>
        <w:t xml:space="preserve"> – klient je pouze pojištěn, v případě škodní události vyplacená pojistka</w:t>
      </w:r>
    </w:p>
    <w:p w:rsidR="00A80858" w:rsidRDefault="00A80858" w:rsidP="00A80858">
      <w:pPr>
        <w:pStyle w:val="Odstavecseseznamem"/>
        <w:numPr>
          <w:ilvl w:val="0"/>
          <w:numId w:val="9"/>
        </w:numPr>
        <w:jc w:val="both"/>
        <w:rPr>
          <w:sz w:val="28"/>
          <w:szCs w:val="28"/>
        </w:rPr>
      </w:pPr>
      <w:r>
        <w:rPr>
          <w:sz w:val="28"/>
          <w:szCs w:val="28"/>
        </w:rPr>
        <w:t xml:space="preserve">Nebo </w:t>
      </w:r>
      <w:r w:rsidRPr="00A80858">
        <w:rPr>
          <w:b/>
          <w:sz w:val="28"/>
          <w:szCs w:val="28"/>
        </w:rPr>
        <w:t>investiční životní</w:t>
      </w:r>
      <w:r>
        <w:rPr>
          <w:sz w:val="28"/>
          <w:szCs w:val="28"/>
        </w:rPr>
        <w:t xml:space="preserve"> – kromě pojištění rizika současně i spoření</w:t>
      </w:r>
    </w:p>
    <w:p w:rsidR="00A80858" w:rsidRDefault="00A80858" w:rsidP="00A80858">
      <w:pPr>
        <w:pStyle w:val="Odstavecseseznamem"/>
        <w:numPr>
          <w:ilvl w:val="0"/>
          <w:numId w:val="9"/>
        </w:numPr>
        <w:jc w:val="both"/>
        <w:rPr>
          <w:sz w:val="28"/>
          <w:szCs w:val="28"/>
        </w:rPr>
      </w:pPr>
      <w:r w:rsidRPr="00A80858">
        <w:rPr>
          <w:b/>
          <w:sz w:val="28"/>
          <w:szCs w:val="28"/>
        </w:rPr>
        <w:t xml:space="preserve">Kapitálové životní </w:t>
      </w:r>
      <w:r>
        <w:rPr>
          <w:sz w:val="28"/>
          <w:szCs w:val="28"/>
        </w:rPr>
        <w:t>– kombinace pojištění a investování</w:t>
      </w:r>
    </w:p>
    <w:p w:rsidR="00A80858" w:rsidRDefault="00A80858" w:rsidP="00A80858">
      <w:pPr>
        <w:pStyle w:val="Odstavecseseznamem"/>
        <w:numPr>
          <w:ilvl w:val="0"/>
          <w:numId w:val="9"/>
        </w:numPr>
        <w:jc w:val="both"/>
        <w:rPr>
          <w:sz w:val="28"/>
          <w:szCs w:val="28"/>
        </w:rPr>
      </w:pPr>
      <w:r>
        <w:rPr>
          <w:sz w:val="28"/>
          <w:szCs w:val="28"/>
        </w:rPr>
        <w:t xml:space="preserve">Speciální typ – </w:t>
      </w:r>
      <w:r w:rsidRPr="00A80858">
        <w:rPr>
          <w:b/>
          <w:sz w:val="28"/>
          <w:szCs w:val="28"/>
        </w:rPr>
        <w:t>úrazové pojištění</w:t>
      </w:r>
      <w:r>
        <w:rPr>
          <w:sz w:val="28"/>
          <w:szCs w:val="28"/>
        </w:rPr>
        <w:t xml:space="preserve"> – pro zmírnění následků úrazu (např. výpadku příjmu při PN)</w:t>
      </w:r>
    </w:p>
    <w:p w:rsidR="007400F7" w:rsidRDefault="007400F7" w:rsidP="007400F7">
      <w:pPr>
        <w:pStyle w:val="Odstavecseseznamem"/>
        <w:ind w:left="1080"/>
        <w:jc w:val="both"/>
        <w:rPr>
          <w:sz w:val="28"/>
          <w:szCs w:val="28"/>
        </w:rPr>
      </w:pPr>
    </w:p>
    <w:p w:rsidR="007400F7" w:rsidRPr="00DE7903" w:rsidRDefault="007400F7" w:rsidP="007400F7">
      <w:pPr>
        <w:pStyle w:val="Odstavecseseznamem"/>
        <w:numPr>
          <w:ilvl w:val="0"/>
          <w:numId w:val="13"/>
        </w:numPr>
        <w:jc w:val="both"/>
        <w:rPr>
          <w:sz w:val="28"/>
          <w:szCs w:val="28"/>
          <w:u w:val="single"/>
        </w:rPr>
      </w:pPr>
      <w:r w:rsidRPr="00DE7903">
        <w:rPr>
          <w:sz w:val="28"/>
          <w:szCs w:val="28"/>
          <w:u w:val="single"/>
        </w:rPr>
        <w:t>Neživotní</w:t>
      </w:r>
      <w:r w:rsidR="004408A9" w:rsidRPr="00DE7903">
        <w:rPr>
          <w:sz w:val="28"/>
          <w:szCs w:val="28"/>
          <w:u w:val="single"/>
        </w:rPr>
        <w:t xml:space="preserve"> (majetku, odpovědnosti)</w:t>
      </w:r>
    </w:p>
    <w:p w:rsidR="004408A9" w:rsidRDefault="004408A9" w:rsidP="004408A9">
      <w:pPr>
        <w:pStyle w:val="Odstavecseseznamem"/>
        <w:numPr>
          <w:ilvl w:val="0"/>
          <w:numId w:val="9"/>
        </w:numPr>
        <w:jc w:val="both"/>
        <w:rPr>
          <w:sz w:val="28"/>
          <w:szCs w:val="28"/>
        </w:rPr>
      </w:pPr>
      <w:r w:rsidRPr="004408A9">
        <w:rPr>
          <w:b/>
          <w:sz w:val="28"/>
          <w:szCs w:val="28"/>
        </w:rPr>
        <w:t>Nemovitosti</w:t>
      </w:r>
      <w:r>
        <w:rPr>
          <w:sz w:val="28"/>
          <w:szCs w:val="28"/>
        </w:rPr>
        <w:t xml:space="preserve"> – pouze nemovitost bez vnitřního vybavení, např. živelné pohromy, záplavy, požáry, vloupání</w:t>
      </w:r>
    </w:p>
    <w:p w:rsidR="004408A9" w:rsidRDefault="004408A9" w:rsidP="004408A9">
      <w:pPr>
        <w:pStyle w:val="Odstavecseseznamem"/>
        <w:numPr>
          <w:ilvl w:val="0"/>
          <w:numId w:val="9"/>
        </w:numPr>
        <w:jc w:val="both"/>
        <w:rPr>
          <w:sz w:val="28"/>
          <w:szCs w:val="28"/>
        </w:rPr>
      </w:pPr>
      <w:r w:rsidRPr="004408A9">
        <w:rPr>
          <w:b/>
          <w:sz w:val="28"/>
          <w:szCs w:val="28"/>
        </w:rPr>
        <w:t>Domácnosti</w:t>
      </w:r>
      <w:r>
        <w:rPr>
          <w:sz w:val="28"/>
          <w:szCs w:val="28"/>
        </w:rPr>
        <w:t xml:space="preserve"> – škody na věcech – cennosti, elektronika</w:t>
      </w:r>
    </w:p>
    <w:p w:rsidR="004408A9" w:rsidRDefault="004408A9" w:rsidP="004408A9">
      <w:pPr>
        <w:pStyle w:val="Odstavecseseznamem"/>
        <w:numPr>
          <w:ilvl w:val="0"/>
          <w:numId w:val="9"/>
        </w:numPr>
        <w:jc w:val="both"/>
        <w:rPr>
          <w:sz w:val="28"/>
          <w:szCs w:val="28"/>
        </w:rPr>
      </w:pPr>
      <w:r w:rsidRPr="004408A9">
        <w:rPr>
          <w:b/>
          <w:sz w:val="28"/>
          <w:szCs w:val="28"/>
        </w:rPr>
        <w:t>Odpovědnosti</w:t>
      </w:r>
      <w:r>
        <w:rPr>
          <w:sz w:val="28"/>
          <w:szCs w:val="28"/>
        </w:rPr>
        <w:t xml:space="preserve"> – škody třetí osobě na majetku a na zdraví (při výkonu práce zaměstnavateli, povinné ručení…)</w:t>
      </w:r>
    </w:p>
    <w:p w:rsidR="00DE7903" w:rsidRDefault="00DE7903" w:rsidP="00DE7903">
      <w:pPr>
        <w:pStyle w:val="Odstavecseseznamem"/>
        <w:ind w:left="1080"/>
        <w:jc w:val="both"/>
        <w:rPr>
          <w:sz w:val="28"/>
          <w:szCs w:val="28"/>
        </w:rPr>
      </w:pPr>
    </w:p>
    <w:p w:rsidR="00DE7903" w:rsidRDefault="00DE7903" w:rsidP="00DE7903">
      <w:pPr>
        <w:pStyle w:val="Odstavecseseznamem"/>
        <w:numPr>
          <w:ilvl w:val="0"/>
          <w:numId w:val="13"/>
        </w:numPr>
        <w:jc w:val="both"/>
        <w:rPr>
          <w:sz w:val="28"/>
          <w:szCs w:val="28"/>
        </w:rPr>
      </w:pPr>
      <w:r w:rsidRPr="00DE7903">
        <w:rPr>
          <w:sz w:val="28"/>
          <w:szCs w:val="28"/>
          <w:u w:val="single"/>
        </w:rPr>
        <w:t>Další komerční pojistky</w:t>
      </w:r>
      <w:r>
        <w:rPr>
          <w:b/>
          <w:sz w:val="28"/>
          <w:szCs w:val="28"/>
        </w:rPr>
        <w:t xml:space="preserve"> </w:t>
      </w:r>
      <w:r>
        <w:rPr>
          <w:sz w:val="28"/>
          <w:szCs w:val="28"/>
        </w:rPr>
        <w:t xml:space="preserve">– např. servis asistenčních zdravotních služeb (pro pracovně vytížené osoby), zdravotní pojištění pro cizince, cestovní pojištění apod. </w:t>
      </w:r>
    </w:p>
    <w:p w:rsidR="00AF352B" w:rsidRDefault="00AF352B" w:rsidP="00AF352B">
      <w:pPr>
        <w:pStyle w:val="Odstavecseseznamem"/>
        <w:jc w:val="both"/>
        <w:rPr>
          <w:sz w:val="28"/>
          <w:szCs w:val="28"/>
        </w:rPr>
      </w:pPr>
    </w:p>
    <w:p w:rsidR="00A80858" w:rsidRPr="00A80858" w:rsidRDefault="00AF352B" w:rsidP="00BE535B">
      <w:pPr>
        <w:jc w:val="both"/>
        <w:rPr>
          <w:sz w:val="28"/>
          <w:szCs w:val="28"/>
        </w:rPr>
      </w:pPr>
      <w:r w:rsidRPr="00AF352B">
        <w:rPr>
          <w:b/>
          <w:sz w:val="28"/>
          <w:szCs w:val="28"/>
        </w:rPr>
        <w:t>Poskytovatelé</w:t>
      </w:r>
      <w:r>
        <w:rPr>
          <w:sz w:val="28"/>
          <w:szCs w:val="28"/>
        </w:rPr>
        <w:t xml:space="preserve"> – komerční pojišťovny – např. </w:t>
      </w:r>
      <w:proofErr w:type="spellStart"/>
      <w:r>
        <w:rPr>
          <w:sz w:val="28"/>
          <w:szCs w:val="28"/>
        </w:rPr>
        <w:t>Uniqua</w:t>
      </w:r>
      <w:proofErr w:type="spellEnd"/>
      <w:r>
        <w:rPr>
          <w:sz w:val="28"/>
          <w:szCs w:val="28"/>
        </w:rPr>
        <w:t xml:space="preserve">, Komerční pojišťovna, Pojišťovna VZP, Kooperativa, </w:t>
      </w:r>
      <w:proofErr w:type="spellStart"/>
      <w:r>
        <w:rPr>
          <w:sz w:val="28"/>
          <w:szCs w:val="28"/>
        </w:rPr>
        <w:t>Axa</w:t>
      </w:r>
      <w:proofErr w:type="spellEnd"/>
      <w:r>
        <w:rPr>
          <w:sz w:val="28"/>
          <w:szCs w:val="28"/>
        </w:rPr>
        <w:t xml:space="preserve"> a další na trhu.</w:t>
      </w:r>
    </w:p>
    <w:sectPr w:rsidR="00A80858" w:rsidRPr="00A80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037"/>
    <w:multiLevelType w:val="hybridMultilevel"/>
    <w:tmpl w:val="56CAF08E"/>
    <w:lvl w:ilvl="0" w:tplc="179E81B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950719"/>
    <w:multiLevelType w:val="hybridMultilevel"/>
    <w:tmpl w:val="51C8E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376E5"/>
    <w:multiLevelType w:val="hybridMultilevel"/>
    <w:tmpl w:val="007ABA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C52721"/>
    <w:multiLevelType w:val="hybridMultilevel"/>
    <w:tmpl w:val="7FAC71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923936"/>
    <w:multiLevelType w:val="hybridMultilevel"/>
    <w:tmpl w:val="FED271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690FA7"/>
    <w:multiLevelType w:val="hybridMultilevel"/>
    <w:tmpl w:val="6BEA7FBC"/>
    <w:lvl w:ilvl="0" w:tplc="D7345D5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D54D77"/>
    <w:multiLevelType w:val="hybridMultilevel"/>
    <w:tmpl w:val="70A6EABC"/>
    <w:lvl w:ilvl="0" w:tplc="1CF441E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D235F2"/>
    <w:multiLevelType w:val="hybridMultilevel"/>
    <w:tmpl w:val="F6B4E7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7B62EC"/>
    <w:multiLevelType w:val="hybridMultilevel"/>
    <w:tmpl w:val="2E3E90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A239BC"/>
    <w:multiLevelType w:val="hybridMultilevel"/>
    <w:tmpl w:val="36802A58"/>
    <w:lvl w:ilvl="0" w:tplc="291445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FF79F9"/>
    <w:multiLevelType w:val="hybridMultilevel"/>
    <w:tmpl w:val="5C80F9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9F46FC"/>
    <w:multiLevelType w:val="hybridMultilevel"/>
    <w:tmpl w:val="899493FA"/>
    <w:lvl w:ilvl="0" w:tplc="A3C2F9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9441DE"/>
    <w:multiLevelType w:val="hybridMultilevel"/>
    <w:tmpl w:val="6994BCBC"/>
    <w:lvl w:ilvl="0" w:tplc="732E3660">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1"/>
  </w:num>
  <w:num w:numId="4">
    <w:abstractNumId w:val="5"/>
  </w:num>
  <w:num w:numId="5">
    <w:abstractNumId w:val="9"/>
  </w:num>
  <w:num w:numId="6">
    <w:abstractNumId w:val="3"/>
  </w:num>
  <w:num w:numId="7">
    <w:abstractNumId w:val="0"/>
  </w:num>
  <w:num w:numId="8">
    <w:abstractNumId w:val="10"/>
  </w:num>
  <w:num w:numId="9">
    <w:abstractNumId w:val="12"/>
  </w:num>
  <w:num w:numId="10">
    <w:abstractNumId w:val="7"/>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87"/>
    <w:rsid w:val="00002CD3"/>
    <w:rsid w:val="00014DB9"/>
    <w:rsid w:val="00026A5A"/>
    <w:rsid w:val="000425D5"/>
    <w:rsid w:val="00051092"/>
    <w:rsid w:val="00053375"/>
    <w:rsid w:val="00060E9F"/>
    <w:rsid w:val="00074430"/>
    <w:rsid w:val="00076761"/>
    <w:rsid w:val="000806F3"/>
    <w:rsid w:val="000819AF"/>
    <w:rsid w:val="000B0E6A"/>
    <w:rsid w:val="000B5F97"/>
    <w:rsid w:val="000B66E7"/>
    <w:rsid w:val="000E0D58"/>
    <w:rsid w:val="000E7D4D"/>
    <w:rsid w:val="000F1852"/>
    <w:rsid w:val="0011288C"/>
    <w:rsid w:val="00113205"/>
    <w:rsid w:val="00123C91"/>
    <w:rsid w:val="0013050F"/>
    <w:rsid w:val="001401E2"/>
    <w:rsid w:val="00143BE3"/>
    <w:rsid w:val="001506B0"/>
    <w:rsid w:val="001565B6"/>
    <w:rsid w:val="00172604"/>
    <w:rsid w:val="001756D1"/>
    <w:rsid w:val="00183C38"/>
    <w:rsid w:val="001B1D41"/>
    <w:rsid w:val="001B23F5"/>
    <w:rsid w:val="001C359F"/>
    <w:rsid w:val="001E1C07"/>
    <w:rsid w:val="001E20DC"/>
    <w:rsid w:val="001E588A"/>
    <w:rsid w:val="001F2B3F"/>
    <w:rsid w:val="00234C8E"/>
    <w:rsid w:val="00241AC5"/>
    <w:rsid w:val="00241D07"/>
    <w:rsid w:val="00242B8E"/>
    <w:rsid w:val="00260B03"/>
    <w:rsid w:val="00271D47"/>
    <w:rsid w:val="002746A7"/>
    <w:rsid w:val="002809C2"/>
    <w:rsid w:val="00287A17"/>
    <w:rsid w:val="002920DD"/>
    <w:rsid w:val="002B5091"/>
    <w:rsid w:val="002C35BF"/>
    <w:rsid w:val="002D1228"/>
    <w:rsid w:val="002E2CB2"/>
    <w:rsid w:val="002F4199"/>
    <w:rsid w:val="002F5EC3"/>
    <w:rsid w:val="00311AF1"/>
    <w:rsid w:val="003126D9"/>
    <w:rsid w:val="0032665D"/>
    <w:rsid w:val="00333D98"/>
    <w:rsid w:val="00350B2C"/>
    <w:rsid w:val="00354F46"/>
    <w:rsid w:val="00364D40"/>
    <w:rsid w:val="00372D5A"/>
    <w:rsid w:val="00380A43"/>
    <w:rsid w:val="00390660"/>
    <w:rsid w:val="003915B6"/>
    <w:rsid w:val="003A0D11"/>
    <w:rsid w:val="003A6471"/>
    <w:rsid w:val="003B3865"/>
    <w:rsid w:val="003C56C0"/>
    <w:rsid w:val="003D2810"/>
    <w:rsid w:val="003F6D55"/>
    <w:rsid w:val="004050E2"/>
    <w:rsid w:val="00421D6F"/>
    <w:rsid w:val="00435879"/>
    <w:rsid w:val="004408A9"/>
    <w:rsid w:val="00444639"/>
    <w:rsid w:val="00455514"/>
    <w:rsid w:val="00464793"/>
    <w:rsid w:val="0046572F"/>
    <w:rsid w:val="00465E11"/>
    <w:rsid w:val="0047393C"/>
    <w:rsid w:val="00497E90"/>
    <w:rsid w:val="004A4595"/>
    <w:rsid w:val="004A5481"/>
    <w:rsid w:val="004B278D"/>
    <w:rsid w:val="004B2B5E"/>
    <w:rsid w:val="004C5F32"/>
    <w:rsid w:val="004C68A7"/>
    <w:rsid w:val="004D23AA"/>
    <w:rsid w:val="004D3D0D"/>
    <w:rsid w:val="004F6B27"/>
    <w:rsid w:val="00514402"/>
    <w:rsid w:val="00516214"/>
    <w:rsid w:val="00522562"/>
    <w:rsid w:val="00534B58"/>
    <w:rsid w:val="005351F5"/>
    <w:rsid w:val="005429E0"/>
    <w:rsid w:val="00545381"/>
    <w:rsid w:val="00571494"/>
    <w:rsid w:val="0058574B"/>
    <w:rsid w:val="00586491"/>
    <w:rsid w:val="00595473"/>
    <w:rsid w:val="005A015E"/>
    <w:rsid w:val="005C4668"/>
    <w:rsid w:val="005E2A78"/>
    <w:rsid w:val="005F37EE"/>
    <w:rsid w:val="006070FC"/>
    <w:rsid w:val="00617BE8"/>
    <w:rsid w:val="006347C6"/>
    <w:rsid w:val="00643760"/>
    <w:rsid w:val="006473C3"/>
    <w:rsid w:val="00650A3D"/>
    <w:rsid w:val="00657920"/>
    <w:rsid w:val="006628E9"/>
    <w:rsid w:val="00674DA3"/>
    <w:rsid w:val="006A29CE"/>
    <w:rsid w:val="006B1ED7"/>
    <w:rsid w:val="006C7939"/>
    <w:rsid w:val="006F52FA"/>
    <w:rsid w:val="0070539E"/>
    <w:rsid w:val="00714C03"/>
    <w:rsid w:val="00716D14"/>
    <w:rsid w:val="0072161F"/>
    <w:rsid w:val="0073069E"/>
    <w:rsid w:val="007400F7"/>
    <w:rsid w:val="00743333"/>
    <w:rsid w:val="0076445B"/>
    <w:rsid w:val="007721D6"/>
    <w:rsid w:val="007747BF"/>
    <w:rsid w:val="0078412F"/>
    <w:rsid w:val="00795B38"/>
    <w:rsid w:val="007A4C9E"/>
    <w:rsid w:val="007B0AF1"/>
    <w:rsid w:val="007C2663"/>
    <w:rsid w:val="007C34E1"/>
    <w:rsid w:val="007D01B6"/>
    <w:rsid w:val="007D6DFD"/>
    <w:rsid w:val="007E27AE"/>
    <w:rsid w:val="007E640F"/>
    <w:rsid w:val="007F16B3"/>
    <w:rsid w:val="007F1FA8"/>
    <w:rsid w:val="008031E8"/>
    <w:rsid w:val="00827B13"/>
    <w:rsid w:val="00834A9B"/>
    <w:rsid w:val="00836BE5"/>
    <w:rsid w:val="00876C58"/>
    <w:rsid w:val="008A35FB"/>
    <w:rsid w:val="008A48D7"/>
    <w:rsid w:val="008B1B9F"/>
    <w:rsid w:val="008B484B"/>
    <w:rsid w:val="008C28D3"/>
    <w:rsid w:val="008E5ACC"/>
    <w:rsid w:val="00900EC6"/>
    <w:rsid w:val="009050A8"/>
    <w:rsid w:val="00925F6E"/>
    <w:rsid w:val="00945B14"/>
    <w:rsid w:val="00947E92"/>
    <w:rsid w:val="00950A21"/>
    <w:rsid w:val="00966FA3"/>
    <w:rsid w:val="0097286A"/>
    <w:rsid w:val="00980B61"/>
    <w:rsid w:val="009927B4"/>
    <w:rsid w:val="00994BEF"/>
    <w:rsid w:val="009A065F"/>
    <w:rsid w:val="009B328E"/>
    <w:rsid w:val="009E16C5"/>
    <w:rsid w:val="009E52FC"/>
    <w:rsid w:val="009E7388"/>
    <w:rsid w:val="009F61DC"/>
    <w:rsid w:val="00A00240"/>
    <w:rsid w:val="00A00952"/>
    <w:rsid w:val="00A011AD"/>
    <w:rsid w:val="00A03A9B"/>
    <w:rsid w:val="00A10B36"/>
    <w:rsid w:val="00A431DE"/>
    <w:rsid w:val="00A44C4E"/>
    <w:rsid w:val="00A5550E"/>
    <w:rsid w:val="00A67815"/>
    <w:rsid w:val="00A80858"/>
    <w:rsid w:val="00A85846"/>
    <w:rsid w:val="00A91DCD"/>
    <w:rsid w:val="00A941F5"/>
    <w:rsid w:val="00AB6067"/>
    <w:rsid w:val="00AB64B3"/>
    <w:rsid w:val="00AC0B7D"/>
    <w:rsid w:val="00AD06F5"/>
    <w:rsid w:val="00AD331D"/>
    <w:rsid w:val="00AD5350"/>
    <w:rsid w:val="00AE30E8"/>
    <w:rsid w:val="00AF24C9"/>
    <w:rsid w:val="00AF3341"/>
    <w:rsid w:val="00AF352B"/>
    <w:rsid w:val="00B0323D"/>
    <w:rsid w:val="00B11446"/>
    <w:rsid w:val="00B15C9B"/>
    <w:rsid w:val="00B20AD4"/>
    <w:rsid w:val="00B22C34"/>
    <w:rsid w:val="00B26040"/>
    <w:rsid w:val="00B42664"/>
    <w:rsid w:val="00B70174"/>
    <w:rsid w:val="00B920A1"/>
    <w:rsid w:val="00BB6386"/>
    <w:rsid w:val="00BB74DA"/>
    <w:rsid w:val="00BC1B84"/>
    <w:rsid w:val="00BC63CB"/>
    <w:rsid w:val="00BC7AB8"/>
    <w:rsid w:val="00BD576A"/>
    <w:rsid w:val="00BE535B"/>
    <w:rsid w:val="00C046A8"/>
    <w:rsid w:val="00C1456E"/>
    <w:rsid w:val="00C270EE"/>
    <w:rsid w:val="00C30D3B"/>
    <w:rsid w:val="00C30EF1"/>
    <w:rsid w:val="00C35E0F"/>
    <w:rsid w:val="00C362FE"/>
    <w:rsid w:val="00C42770"/>
    <w:rsid w:val="00C42FDE"/>
    <w:rsid w:val="00C6627A"/>
    <w:rsid w:val="00C669F5"/>
    <w:rsid w:val="00C67B73"/>
    <w:rsid w:val="00C71920"/>
    <w:rsid w:val="00CB1966"/>
    <w:rsid w:val="00CB1C63"/>
    <w:rsid w:val="00CB2253"/>
    <w:rsid w:val="00CB393A"/>
    <w:rsid w:val="00CB455B"/>
    <w:rsid w:val="00CB660F"/>
    <w:rsid w:val="00CC5468"/>
    <w:rsid w:val="00CD31FB"/>
    <w:rsid w:val="00CE5835"/>
    <w:rsid w:val="00CF1083"/>
    <w:rsid w:val="00CF5542"/>
    <w:rsid w:val="00D06532"/>
    <w:rsid w:val="00D1257F"/>
    <w:rsid w:val="00D240FE"/>
    <w:rsid w:val="00D2658B"/>
    <w:rsid w:val="00D36C9B"/>
    <w:rsid w:val="00D82537"/>
    <w:rsid w:val="00D92487"/>
    <w:rsid w:val="00DA01A0"/>
    <w:rsid w:val="00DA356E"/>
    <w:rsid w:val="00DA64DD"/>
    <w:rsid w:val="00DA7E35"/>
    <w:rsid w:val="00DB1121"/>
    <w:rsid w:val="00DC2BC6"/>
    <w:rsid w:val="00DE0FEB"/>
    <w:rsid w:val="00DE7822"/>
    <w:rsid w:val="00DE7903"/>
    <w:rsid w:val="00DF1AC9"/>
    <w:rsid w:val="00DF71CA"/>
    <w:rsid w:val="00E02FA8"/>
    <w:rsid w:val="00E31B76"/>
    <w:rsid w:val="00E372EA"/>
    <w:rsid w:val="00E40E38"/>
    <w:rsid w:val="00E50970"/>
    <w:rsid w:val="00E547F7"/>
    <w:rsid w:val="00E56F89"/>
    <w:rsid w:val="00E57CDE"/>
    <w:rsid w:val="00E61E08"/>
    <w:rsid w:val="00E62FDC"/>
    <w:rsid w:val="00E639A4"/>
    <w:rsid w:val="00E63FED"/>
    <w:rsid w:val="00E642EC"/>
    <w:rsid w:val="00E92DB1"/>
    <w:rsid w:val="00E966AF"/>
    <w:rsid w:val="00EB71BB"/>
    <w:rsid w:val="00ED4BDF"/>
    <w:rsid w:val="00EE2DE1"/>
    <w:rsid w:val="00EF08AD"/>
    <w:rsid w:val="00EF5A12"/>
    <w:rsid w:val="00EF7123"/>
    <w:rsid w:val="00F04504"/>
    <w:rsid w:val="00F1578E"/>
    <w:rsid w:val="00F20793"/>
    <w:rsid w:val="00F33029"/>
    <w:rsid w:val="00F36A86"/>
    <w:rsid w:val="00F56AFE"/>
    <w:rsid w:val="00F80F64"/>
    <w:rsid w:val="00F82202"/>
    <w:rsid w:val="00F91D69"/>
    <w:rsid w:val="00F92F1E"/>
    <w:rsid w:val="00FB2131"/>
    <w:rsid w:val="00FC4D75"/>
    <w:rsid w:val="00FC6E92"/>
    <w:rsid w:val="00FE1E5D"/>
    <w:rsid w:val="00FE377F"/>
    <w:rsid w:val="00FF1E65"/>
    <w:rsid w:val="00FF5792"/>
    <w:rsid w:val="00FF6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E223"/>
  <w15:docId w15:val="{095E571A-91A3-4B17-AE92-DA508A5D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92487"/>
  </w:style>
  <w:style w:type="paragraph" w:styleId="Nadpis1">
    <w:name w:val="heading 1"/>
    <w:basedOn w:val="Normln"/>
    <w:next w:val="Normln"/>
    <w:link w:val="Nadpis1Char"/>
    <w:uiPriority w:val="9"/>
    <w:qFormat/>
    <w:rsid w:val="00D92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67B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9248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E2D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92487"/>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D92487"/>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497E90"/>
    <w:pPr>
      <w:ind w:left="720"/>
      <w:contextualSpacing/>
    </w:pPr>
  </w:style>
  <w:style w:type="paragraph" w:styleId="Bezmezer">
    <w:name w:val="No Spacing"/>
    <w:uiPriority w:val="1"/>
    <w:qFormat/>
    <w:rsid w:val="00497E90"/>
    <w:pPr>
      <w:spacing w:after="0" w:line="240" w:lineRule="auto"/>
    </w:pPr>
  </w:style>
  <w:style w:type="character" w:styleId="Hypertextovodkaz">
    <w:name w:val="Hyperlink"/>
    <w:basedOn w:val="Standardnpsmoodstavce"/>
    <w:uiPriority w:val="99"/>
    <w:unhideWhenUsed/>
    <w:rsid w:val="00945B14"/>
    <w:rPr>
      <w:color w:val="0000FF" w:themeColor="hyperlink"/>
      <w:u w:val="single"/>
    </w:rPr>
  </w:style>
  <w:style w:type="character" w:styleId="Zdraznn">
    <w:name w:val="Emphasis"/>
    <w:basedOn w:val="Standardnpsmoodstavce"/>
    <w:uiPriority w:val="20"/>
    <w:qFormat/>
    <w:rsid w:val="00CD31FB"/>
    <w:rPr>
      <w:i/>
      <w:iCs/>
    </w:rPr>
  </w:style>
  <w:style w:type="paragraph" w:styleId="Normlnweb">
    <w:name w:val="Normal (Web)"/>
    <w:basedOn w:val="Normln"/>
    <w:uiPriority w:val="99"/>
    <w:semiHidden/>
    <w:unhideWhenUsed/>
    <w:rsid w:val="00F91D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2809C2"/>
    <w:rPr>
      <w:color w:val="800080" w:themeColor="followedHyperlink"/>
      <w:u w:val="single"/>
    </w:rPr>
  </w:style>
  <w:style w:type="character" w:customStyle="1" w:styleId="Nadpis4Char">
    <w:name w:val="Nadpis 4 Char"/>
    <w:basedOn w:val="Standardnpsmoodstavce"/>
    <w:link w:val="Nadpis4"/>
    <w:uiPriority w:val="9"/>
    <w:rsid w:val="00EE2DE1"/>
    <w:rPr>
      <w:rFonts w:asciiTheme="majorHAnsi" w:eastAsiaTheme="majorEastAsia" w:hAnsiTheme="majorHAnsi" w:cstheme="majorBidi"/>
      <w:b/>
      <w:bCs/>
      <w:i/>
      <w:iCs/>
      <w:color w:val="4F81BD" w:themeColor="accent1"/>
    </w:rPr>
  </w:style>
  <w:style w:type="character" w:customStyle="1" w:styleId="Nadpis2Char">
    <w:name w:val="Nadpis 2 Char"/>
    <w:basedOn w:val="Standardnpsmoodstavce"/>
    <w:link w:val="Nadpis2"/>
    <w:uiPriority w:val="9"/>
    <w:rsid w:val="00C67B73"/>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FF5792"/>
    <w:rPr>
      <w:b/>
      <w:bCs/>
    </w:rPr>
  </w:style>
  <w:style w:type="character" w:customStyle="1" w:styleId="rs-note1">
    <w:name w:val="rs-note1"/>
    <w:basedOn w:val="Standardnpsmoodstavce"/>
    <w:rsid w:val="00617BE8"/>
  </w:style>
  <w:style w:type="paragraph" w:styleId="Textbubliny">
    <w:name w:val="Balloon Text"/>
    <w:basedOn w:val="Normln"/>
    <w:link w:val="TextbublinyChar"/>
    <w:uiPriority w:val="99"/>
    <w:semiHidden/>
    <w:unhideWhenUsed/>
    <w:rsid w:val="000E7D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3673">
      <w:bodyDiv w:val="1"/>
      <w:marLeft w:val="0"/>
      <w:marRight w:val="0"/>
      <w:marTop w:val="0"/>
      <w:marBottom w:val="0"/>
      <w:divBdr>
        <w:top w:val="none" w:sz="0" w:space="0" w:color="auto"/>
        <w:left w:val="none" w:sz="0" w:space="0" w:color="auto"/>
        <w:bottom w:val="none" w:sz="0" w:space="0" w:color="auto"/>
        <w:right w:val="none" w:sz="0" w:space="0" w:color="auto"/>
      </w:divBdr>
      <w:divsChild>
        <w:div w:id="1557857034">
          <w:marLeft w:val="0"/>
          <w:marRight w:val="0"/>
          <w:marTop w:val="0"/>
          <w:marBottom w:val="0"/>
          <w:divBdr>
            <w:top w:val="none" w:sz="0" w:space="0" w:color="auto"/>
            <w:left w:val="none" w:sz="0" w:space="0" w:color="auto"/>
            <w:bottom w:val="none" w:sz="0" w:space="0" w:color="auto"/>
            <w:right w:val="none" w:sz="0" w:space="0" w:color="auto"/>
          </w:divBdr>
          <w:divsChild>
            <w:div w:id="718432239">
              <w:marLeft w:val="0"/>
              <w:marRight w:val="0"/>
              <w:marTop w:val="0"/>
              <w:marBottom w:val="0"/>
              <w:divBdr>
                <w:top w:val="none" w:sz="0" w:space="0" w:color="auto"/>
                <w:left w:val="none" w:sz="0" w:space="0" w:color="auto"/>
                <w:bottom w:val="none" w:sz="0" w:space="0" w:color="auto"/>
                <w:right w:val="none" w:sz="0" w:space="0" w:color="auto"/>
              </w:divBdr>
              <w:divsChild>
                <w:div w:id="989401807">
                  <w:marLeft w:val="0"/>
                  <w:marRight w:val="0"/>
                  <w:marTop w:val="0"/>
                  <w:marBottom w:val="0"/>
                  <w:divBdr>
                    <w:top w:val="none" w:sz="0" w:space="0" w:color="auto"/>
                    <w:left w:val="none" w:sz="0" w:space="0" w:color="auto"/>
                    <w:bottom w:val="none" w:sz="0" w:space="0" w:color="auto"/>
                    <w:right w:val="none" w:sz="0" w:space="0" w:color="auto"/>
                  </w:divBdr>
                  <w:divsChild>
                    <w:div w:id="13467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59507">
      <w:bodyDiv w:val="1"/>
      <w:marLeft w:val="0"/>
      <w:marRight w:val="0"/>
      <w:marTop w:val="0"/>
      <w:marBottom w:val="0"/>
      <w:divBdr>
        <w:top w:val="none" w:sz="0" w:space="0" w:color="auto"/>
        <w:left w:val="none" w:sz="0" w:space="0" w:color="auto"/>
        <w:bottom w:val="none" w:sz="0" w:space="0" w:color="auto"/>
        <w:right w:val="none" w:sz="0" w:space="0" w:color="auto"/>
      </w:divBdr>
      <w:divsChild>
        <w:div w:id="1219970852">
          <w:marLeft w:val="0"/>
          <w:marRight w:val="0"/>
          <w:marTop w:val="0"/>
          <w:marBottom w:val="0"/>
          <w:divBdr>
            <w:top w:val="none" w:sz="0" w:space="0" w:color="auto"/>
            <w:left w:val="none" w:sz="0" w:space="0" w:color="auto"/>
            <w:bottom w:val="none" w:sz="0" w:space="0" w:color="auto"/>
            <w:right w:val="none" w:sz="0" w:space="0" w:color="auto"/>
          </w:divBdr>
          <w:divsChild>
            <w:div w:id="1548641989">
              <w:marLeft w:val="0"/>
              <w:marRight w:val="0"/>
              <w:marTop w:val="0"/>
              <w:marBottom w:val="0"/>
              <w:divBdr>
                <w:top w:val="none" w:sz="0" w:space="0" w:color="auto"/>
                <w:left w:val="none" w:sz="0" w:space="0" w:color="auto"/>
                <w:bottom w:val="none" w:sz="0" w:space="0" w:color="auto"/>
                <w:right w:val="none" w:sz="0" w:space="0" w:color="auto"/>
              </w:divBdr>
              <w:divsChild>
                <w:div w:id="659388770">
                  <w:marLeft w:val="0"/>
                  <w:marRight w:val="0"/>
                  <w:marTop w:val="0"/>
                  <w:marBottom w:val="0"/>
                  <w:divBdr>
                    <w:top w:val="none" w:sz="0" w:space="0" w:color="auto"/>
                    <w:left w:val="none" w:sz="0" w:space="0" w:color="auto"/>
                    <w:bottom w:val="none" w:sz="0" w:space="0" w:color="auto"/>
                    <w:right w:val="none" w:sz="0" w:space="0" w:color="auto"/>
                  </w:divBdr>
                  <w:divsChild>
                    <w:div w:id="506284652">
                      <w:marLeft w:val="0"/>
                      <w:marRight w:val="0"/>
                      <w:marTop w:val="0"/>
                      <w:marBottom w:val="0"/>
                      <w:divBdr>
                        <w:top w:val="none" w:sz="0" w:space="0" w:color="auto"/>
                        <w:left w:val="none" w:sz="0" w:space="0" w:color="auto"/>
                        <w:bottom w:val="none" w:sz="0" w:space="0" w:color="auto"/>
                        <w:right w:val="none" w:sz="0" w:space="0" w:color="auto"/>
                      </w:divBdr>
                      <w:divsChild>
                        <w:div w:id="1413695330">
                          <w:marLeft w:val="0"/>
                          <w:marRight w:val="0"/>
                          <w:marTop w:val="0"/>
                          <w:marBottom w:val="0"/>
                          <w:divBdr>
                            <w:top w:val="none" w:sz="0" w:space="0" w:color="auto"/>
                            <w:left w:val="none" w:sz="0" w:space="0" w:color="auto"/>
                            <w:bottom w:val="none" w:sz="0" w:space="0" w:color="auto"/>
                            <w:right w:val="none" w:sz="0" w:space="0" w:color="auto"/>
                          </w:divBdr>
                          <w:divsChild>
                            <w:div w:id="735204367">
                              <w:marLeft w:val="0"/>
                              <w:marRight w:val="0"/>
                              <w:marTop w:val="0"/>
                              <w:marBottom w:val="300"/>
                              <w:divBdr>
                                <w:top w:val="single" w:sz="6" w:space="6" w:color="FBEED5"/>
                                <w:left w:val="single" w:sz="6" w:space="11" w:color="FBEED5"/>
                                <w:bottom w:val="single" w:sz="6" w:space="6" w:color="FBEED5"/>
                                <w:right w:val="single" w:sz="6" w:space="26" w:color="FBEED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FF92-755B-4066-B96B-3C5FC2AB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3089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Čemusová</dc:creator>
  <cp:lastModifiedBy>Čemusová Jana Ing. (VZP ČR Regionální pobočka Praha)</cp:lastModifiedBy>
  <cp:revision>5</cp:revision>
  <cp:lastPrinted>2019-04-09T13:59:00Z</cp:lastPrinted>
  <dcterms:created xsi:type="dcterms:W3CDTF">2020-04-20T07:42:00Z</dcterms:created>
  <dcterms:modified xsi:type="dcterms:W3CDTF">2020-04-20T07:45:00Z</dcterms:modified>
</cp:coreProperties>
</file>