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48" w:rsidRDefault="00DC6B48" w:rsidP="00DC6B48">
      <w:pPr>
        <w:rPr>
          <w:rFonts w:ascii="Garamond" w:hAnsi="Garamond"/>
          <w:b/>
          <w:bCs/>
          <w:sz w:val="28"/>
          <w:szCs w:val="28"/>
        </w:rPr>
      </w:pPr>
      <w:r w:rsidRPr="00C648BA">
        <w:rPr>
          <w:rFonts w:ascii="Garamond" w:hAnsi="Garamond"/>
          <w:b/>
          <w:bCs/>
          <w:sz w:val="28"/>
          <w:szCs w:val="28"/>
        </w:rPr>
        <w:t xml:space="preserve">Milí studenti, </w:t>
      </w:r>
      <w:r>
        <w:rPr>
          <w:rFonts w:ascii="Garamond" w:hAnsi="Garamond"/>
          <w:b/>
          <w:bCs/>
          <w:sz w:val="28"/>
          <w:szCs w:val="28"/>
        </w:rPr>
        <w:t>moc vás všechny zdravím.</w:t>
      </w:r>
    </w:p>
    <w:p w:rsidR="00DC6B48" w:rsidRPr="00C648BA" w:rsidRDefault="00DC6B48" w:rsidP="00DC6B48">
      <w:pPr>
        <w:rPr>
          <w:rFonts w:ascii="Garamond" w:hAnsi="Garamond"/>
          <w:b/>
          <w:bCs/>
          <w:sz w:val="28"/>
          <w:szCs w:val="28"/>
        </w:rPr>
      </w:pPr>
    </w:p>
    <w:p w:rsidR="00DC6B48" w:rsidRDefault="00DC6B48" w:rsidP="00DC6B48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Posílám Vám práci na další týden – 22.-28.4.</w:t>
      </w:r>
    </w:p>
    <w:p w:rsidR="00DC6B48" w:rsidRDefault="00DC6B48" w:rsidP="00DC6B48">
      <w:pPr>
        <w:pStyle w:val="Odstavecseseznamem"/>
        <w:rPr>
          <w:rFonts w:ascii="Garamond" w:hAnsi="Garamond"/>
          <w:sz w:val="28"/>
          <w:szCs w:val="28"/>
        </w:rPr>
      </w:pPr>
      <w:r w:rsidRPr="001268C4">
        <w:rPr>
          <w:rFonts w:ascii="Garamond" w:hAnsi="Garamond"/>
          <w:sz w:val="28"/>
          <w:szCs w:val="28"/>
        </w:rPr>
        <w:t>V učebnici, kterou máte ve svém mailu</w:t>
      </w:r>
      <w:r>
        <w:rPr>
          <w:rFonts w:ascii="Garamond" w:hAnsi="Garamond"/>
          <w:sz w:val="28"/>
          <w:szCs w:val="28"/>
        </w:rPr>
        <w:t xml:space="preserve"> a kterou doufám už nemažete </w:t>
      </w:r>
      <w:r w:rsidRPr="00DC6B48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aramond" w:hAnsi="Garamond"/>
          <w:sz w:val="28"/>
          <w:szCs w:val="28"/>
        </w:rPr>
        <w:t xml:space="preserve">, je na str. 78 - 84 téma </w:t>
      </w:r>
      <w:r>
        <w:rPr>
          <w:rFonts w:ascii="Garamond" w:hAnsi="Garamond"/>
          <w:sz w:val="28"/>
          <w:szCs w:val="28"/>
          <w:u w:val="single"/>
        </w:rPr>
        <w:t>Psychické problémy a onemocnění</w:t>
      </w:r>
      <w:r>
        <w:rPr>
          <w:rFonts w:ascii="Garamond" w:hAnsi="Garamond"/>
          <w:sz w:val="28"/>
          <w:szCs w:val="28"/>
        </w:rPr>
        <w:t xml:space="preserve">. Níže v tomto souboru najdete opět pracovní list. Téma si přečtěte a udělejte do pracovního listu </w:t>
      </w:r>
      <w:r w:rsidRPr="001268C4">
        <w:rPr>
          <w:rFonts w:ascii="Garamond" w:hAnsi="Garamond"/>
          <w:sz w:val="28"/>
          <w:szCs w:val="28"/>
          <w:u w:val="single"/>
        </w:rPr>
        <w:t>výpisky</w:t>
      </w:r>
      <w:r>
        <w:rPr>
          <w:rFonts w:ascii="Garamond" w:hAnsi="Garamond"/>
          <w:sz w:val="28"/>
          <w:szCs w:val="28"/>
        </w:rPr>
        <w:t xml:space="preserve">, tak, jako to děláme v hodině. </w:t>
      </w:r>
    </w:p>
    <w:p w:rsidR="00DC6B48" w:rsidRDefault="00DC6B48" w:rsidP="00DC6B48">
      <w:pPr>
        <w:pStyle w:val="Odstavecsesezname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Výpisky mi vyfoťte a pošlete na mail do: 28. 4. 2020 24:00 hodin.</w:t>
      </w:r>
    </w:p>
    <w:p w:rsidR="00DC6B48" w:rsidRDefault="00DC6B48" w:rsidP="00DC6B48">
      <w:pPr>
        <w:pStyle w:val="Odstavecsesezname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Pokud něčemu nebudete rozumět, napište mi.</w:t>
      </w:r>
    </w:p>
    <w:p w:rsidR="007B1897" w:rsidRDefault="007B1897" w:rsidP="00DC6B48">
      <w:pPr>
        <w:pStyle w:val="Odstavecseseznamem"/>
        <w:rPr>
          <w:rFonts w:ascii="Garamond" w:hAnsi="Garamond"/>
          <w:sz w:val="28"/>
          <w:szCs w:val="28"/>
        </w:rPr>
      </w:pPr>
    </w:p>
    <w:p w:rsidR="007B1897" w:rsidRDefault="007B1897" w:rsidP="00DC6B48">
      <w:pPr>
        <w:pStyle w:val="Odstavecsesezname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Připomínám, že někteří z vás stále některé úkoly neposlali!</w:t>
      </w:r>
    </w:p>
    <w:p w:rsidR="007B1897" w:rsidRDefault="007B1897" w:rsidP="00DC6B48">
      <w:pPr>
        <w:pStyle w:val="Odstavecsesezname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které jde poznáte z Bakalářů – kdo neodeslal, má N.</w:t>
      </w:r>
    </w:p>
    <w:p w:rsidR="00DC6B48" w:rsidRDefault="00DC6B48" w:rsidP="00DC6B48">
      <w:pPr>
        <w:pStyle w:val="Odstavecsesezname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Mějte se hezky a buďte zdraví.</w:t>
      </w:r>
    </w:p>
    <w:p w:rsidR="00DC6B48" w:rsidRDefault="00DC6B48" w:rsidP="00DC6B48">
      <w:pPr>
        <w:pStyle w:val="Odstavecseseznamem"/>
        <w:rPr>
          <w:rFonts w:ascii="Garamond" w:hAnsi="Garamond"/>
          <w:sz w:val="28"/>
          <w:szCs w:val="28"/>
        </w:rPr>
      </w:pPr>
    </w:p>
    <w:p w:rsidR="00DC6B48" w:rsidRDefault="00DC6B48" w:rsidP="00DC6B48">
      <w:pPr>
        <w:pStyle w:val="Odstavecseseznamem"/>
        <w:rPr>
          <w:rFonts w:ascii="Garamond" w:hAnsi="Garamond"/>
          <w:sz w:val="28"/>
          <w:szCs w:val="28"/>
        </w:rPr>
      </w:pPr>
    </w:p>
    <w:p w:rsidR="00DC6B48" w:rsidRPr="001268C4" w:rsidRDefault="007B1897" w:rsidP="00DC6B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</w:t>
      </w:r>
      <w:r w:rsidR="00DC6B48">
        <w:rPr>
          <w:rFonts w:ascii="Garamond" w:hAnsi="Garamond"/>
          <w:sz w:val="28"/>
          <w:szCs w:val="28"/>
        </w:rPr>
        <w:t>Petra Horynová</w:t>
      </w:r>
    </w:p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p w:rsidR="00DC6B48" w:rsidRDefault="00DC6B48" w:rsidP="00DC6B48">
      <w:pPr>
        <w:rPr>
          <w:b/>
          <w:i/>
          <w:iCs/>
          <w:sz w:val="16"/>
          <w:szCs w:val="32"/>
        </w:rPr>
      </w:pPr>
      <w:r>
        <w:rPr>
          <w:b/>
          <w:i/>
          <w:iCs/>
          <w:sz w:val="16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pracovní list</w:t>
      </w:r>
    </w:p>
    <w:p w:rsidR="00DC6B48" w:rsidRDefault="00DC6B48" w:rsidP="00DC6B48">
      <w:pPr>
        <w:spacing w:after="80" w:line="360" w:lineRule="auto"/>
        <w:rPr>
          <w:rFonts w:ascii="Garamond" w:hAnsi="Garamond"/>
          <w:b/>
          <w:sz w:val="28"/>
          <w:szCs w:val="28"/>
          <w:u w:val="single"/>
        </w:rPr>
      </w:pPr>
    </w:p>
    <w:p w:rsidR="00DC6B48" w:rsidRPr="0083004E" w:rsidRDefault="00DC6B48" w:rsidP="00DC6B48">
      <w:pPr>
        <w:spacing w:after="80" w:line="360" w:lineRule="auto"/>
        <w:rPr>
          <w:rFonts w:ascii="Garamond" w:hAnsi="Garamond"/>
          <w:b/>
          <w:sz w:val="32"/>
          <w:szCs w:val="28"/>
        </w:rPr>
      </w:pPr>
      <w:r w:rsidRPr="0083004E">
        <w:rPr>
          <w:rFonts w:ascii="Garamond" w:hAnsi="Garamond"/>
          <w:b/>
          <w:sz w:val="32"/>
          <w:szCs w:val="28"/>
          <w:u w:val="single"/>
        </w:rPr>
        <w:t>Psychické problémy a onemocnění</w:t>
      </w:r>
      <w:r w:rsidRPr="0083004E">
        <w:rPr>
          <w:rFonts w:ascii="Garamond" w:hAnsi="Garamond"/>
          <w:b/>
          <w:sz w:val="32"/>
          <w:szCs w:val="28"/>
        </w:rPr>
        <w:t xml:space="preserve">                              Datum:</w:t>
      </w:r>
    </w:p>
    <w:p w:rsidR="00DC6B48" w:rsidRDefault="00DC6B48" w:rsidP="00DC6B48">
      <w:pPr>
        <w:spacing w:after="80" w:line="360" w:lineRule="auto"/>
        <w:rPr>
          <w:rFonts w:ascii="Garamond" w:hAnsi="Garamond"/>
        </w:rPr>
      </w:pPr>
      <w:r w:rsidRPr="00E604AA">
        <w:rPr>
          <w:rFonts w:ascii="Garamond" w:hAnsi="Garamond"/>
          <w:b/>
          <w:bCs/>
        </w:rPr>
        <w:t xml:space="preserve">Psychická porucha </w:t>
      </w:r>
      <w:r w:rsidRPr="00E604AA">
        <w:rPr>
          <w:rFonts w:ascii="Garamond" w:hAnsi="Garamond"/>
        </w:rPr>
        <w:t xml:space="preserve">= </w:t>
      </w:r>
    </w:p>
    <w:p w:rsidR="00DC6B48" w:rsidRDefault="00DC6B48" w:rsidP="00DC6B48">
      <w:pPr>
        <w:spacing w:after="80" w:line="360" w:lineRule="auto"/>
        <w:rPr>
          <w:rFonts w:ascii="Garamond" w:hAnsi="Garamond"/>
        </w:rPr>
      </w:pPr>
    </w:p>
    <w:p w:rsidR="00DC6B48" w:rsidRPr="00E604AA" w:rsidRDefault="00DC6B48" w:rsidP="00DC6B48">
      <w:pPr>
        <w:spacing w:after="80" w:line="360" w:lineRule="auto"/>
        <w:rPr>
          <w:rFonts w:ascii="Garamond" w:hAnsi="Garamond"/>
        </w:rPr>
      </w:pPr>
      <w:r w:rsidRPr="00E604AA">
        <w:rPr>
          <w:rFonts w:ascii="Garamond" w:hAnsi="Garamond"/>
        </w:rPr>
        <w:t>Proces třídění a pojmenovávání duševních poruch se označuje jako …………………………….</w:t>
      </w:r>
    </w:p>
    <w:p w:rsidR="00DC6B48" w:rsidRDefault="00DC6B48" w:rsidP="00DC6B48">
      <w:pPr>
        <w:spacing w:after="8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Seznam všech nemocí se jmenuje:  </w:t>
      </w:r>
    </w:p>
    <w:p w:rsidR="00DC6B48" w:rsidRDefault="00DC6B48" w:rsidP="00DC6B48">
      <w:pPr>
        <w:spacing w:after="80" w:line="360" w:lineRule="auto"/>
        <w:rPr>
          <w:rFonts w:ascii="Garamond" w:hAnsi="Garamond"/>
        </w:rPr>
      </w:pPr>
    </w:p>
    <w:p w:rsidR="00DC6B48" w:rsidRDefault="00DC6B48" w:rsidP="00DC6B48">
      <w:pPr>
        <w:spacing w:after="8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</w:t>
      </w:r>
    </w:p>
    <w:p w:rsidR="00DC6B48" w:rsidRDefault="00DC6B48" w:rsidP="00DC6B48">
      <w:pPr>
        <w:spacing w:after="80" w:line="360" w:lineRule="auto"/>
        <w:rPr>
          <w:rFonts w:ascii="Garamond" w:hAnsi="Garamond"/>
        </w:rPr>
      </w:pPr>
      <w:r>
        <w:rPr>
          <w:rFonts w:ascii="Garamond" w:hAnsi="Garamond"/>
        </w:rPr>
        <w:t>V následující tabulce doplň příklady konkrétních nemocí: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662"/>
        <w:gridCol w:w="5199"/>
      </w:tblGrid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b/>
                <w:bCs/>
                <w:color w:val="222222"/>
              </w:rPr>
              <w:t>Kód skupiny poruch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b/>
                <w:bCs/>
                <w:color w:val="222222"/>
              </w:rPr>
              <w:t>Název skupiny poruch</w:t>
            </w:r>
            <w:r w:rsidRPr="00C77576">
              <w:rPr>
                <w:rFonts w:ascii="Garamond" w:hAnsi="Garamond" w:cs="Arial"/>
                <w:color w:val="222222"/>
              </w:rPr>
              <w:t> </w:t>
            </w:r>
            <w:r w:rsidRPr="00C77576">
              <w:rPr>
                <w:rFonts w:ascii="Garamond" w:hAnsi="Garamond" w:cs="Arial"/>
                <w:b/>
                <w:bCs/>
                <w:color w:val="222222"/>
              </w:rPr>
              <w:t>(podle MKN 10)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b/>
                <w:bCs/>
                <w:color w:val="222222"/>
              </w:rPr>
              <w:t>Příklady konkrétních duševních poruch</w:t>
            </w: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F00–F09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Organické duševní poruchy včetně symptomatických poruch (poruchy způsobené onemocněním, poraněním nebo jiným poškozením mozku)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F10–F19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Duševní poruchy a poruchy chování způsobené užíváním psychoaktivních látek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F20–F29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 xml:space="preserve">Schizofrenie‚ poruchy </w:t>
            </w:r>
            <w:proofErr w:type="spellStart"/>
            <w:r w:rsidRPr="00C77576">
              <w:rPr>
                <w:rFonts w:ascii="Garamond" w:hAnsi="Garamond" w:cs="Arial"/>
                <w:color w:val="222222"/>
              </w:rPr>
              <w:t>schizotypální</w:t>
            </w:r>
            <w:proofErr w:type="spellEnd"/>
            <w:r w:rsidRPr="00C77576">
              <w:rPr>
                <w:rFonts w:ascii="Garamond" w:hAnsi="Garamond" w:cs="Arial"/>
                <w:color w:val="222222"/>
              </w:rPr>
              <w:t xml:space="preserve"> a poruchy s bludy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F30–F39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Afektivní poruchy (poruchy nálady)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F40–F48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Neurotické‚ stresové a somatoformní poruchy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lastRenderedPageBreak/>
              <w:t>F50–F59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Syndromy poruch chování‚ spojené s fyziologickými poruchami a somatickými faktory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F60–F69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Poruchy osobnosti a chování u dospělých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F70–F79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Mentální retardace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F80–F89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Poruchy psychického vývoje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F90–F98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Poruchy chování a emocí se začátkem obvykle v dětství a v dospívání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  <w:tr w:rsidR="00DC6B48" w:rsidRPr="00C77576" w:rsidTr="0000257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F99</w:t>
            </w:r>
          </w:p>
        </w:tc>
        <w:tc>
          <w:tcPr>
            <w:tcW w:w="26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  <w:r w:rsidRPr="00C77576">
              <w:rPr>
                <w:rFonts w:ascii="Garamond" w:hAnsi="Garamond" w:cs="Arial"/>
                <w:color w:val="222222"/>
              </w:rPr>
              <w:t>Neurčené duševní poruchy</w:t>
            </w:r>
          </w:p>
        </w:tc>
        <w:tc>
          <w:tcPr>
            <w:tcW w:w="51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B48" w:rsidRPr="00C77576" w:rsidRDefault="00DC6B48" w:rsidP="00002573">
            <w:pPr>
              <w:spacing w:before="240" w:after="240"/>
              <w:rPr>
                <w:rFonts w:ascii="Garamond" w:hAnsi="Garamond" w:cs="Arial"/>
                <w:color w:val="222222"/>
              </w:rPr>
            </w:pPr>
          </w:p>
        </w:tc>
      </w:tr>
    </w:tbl>
    <w:p w:rsidR="00DC6B48" w:rsidRPr="00E604AA" w:rsidRDefault="00DC6B48" w:rsidP="00DC6B48">
      <w:pPr>
        <w:spacing w:after="80" w:line="360" w:lineRule="auto"/>
        <w:rPr>
          <w:rFonts w:ascii="Garamond" w:hAnsi="Garamond"/>
        </w:rPr>
      </w:pPr>
    </w:p>
    <w:p w:rsidR="00DC6B48" w:rsidRPr="00E604AA" w:rsidRDefault="00DC6B48" w:rsidP="00DC6B48">
      <w:pPr>
        <w:spacing w:after="80" w:line="360" w:lineRule="auto"/>
        <w:rPr>
          <w:rFonts w:ascii="Garamond" w:hAnsi="Garamond"/>
          <w:bCs/>
          <w:u w:val="single"/>
        </w:rPr>
      </w:pPr>
      <w:r w:rsidRPr="00E604AA">
        <w:rPr>
          <w:rFonts w:ascii="Garamond" w:hAnsi="Garamond"/>
          <w:bCs/>
          <w:u w:val="single"/>
        </w:rPr>
        <w:t>Některé psychické poruchy:</w:t>
      </w:r>
    </w:p>
    <w:p w:rsidR="00DC6B48" w:rsidRPr="00E604AA" w:rsidRDefault="00DC6B48" w:rsidP="00DC6B48">
      <w:pPr>
        <w:spacing w:after="80" w:line="360" w:lineRule="auto"/>
        <w:rPr>
          <w:rFonts w:ascii="Garamond" w:hAnsi="Garamond"/>
          <w:bCs/>
        </w:rPr>
      </w:pPr>
      <w:r w:rsidRPr="00E604AA">
        <w:rPr>
          <w:rFonts w:ascii="Garamond" w:hAnsi="Garamond"/>
          <w:bCs/>
        </w:rPr>
        <w:t>často se psychické poruchy dělí do dvou velkých oddílů</w:t>
      </w:r>
    </w:p>
    <w:p w:rsidR="00DC6B48" w:rsidRPr="00E604AA" w:rsidRDefault="00DC6B48" w:rsidP="00DC6B48">
      <w:pPr>
        <w:pStyle w:val="Normlnweb"/>
        <w:rPr>
          <w:rFonts w:ascii="Garamond" w:hAnsi="Garamond"/>
          <w:bCs/>
        </w:rPr>
      </w:pPr>
      <w:r w:rsidRPr="00E604AA">
        <w:rPr>
          <w:rFonts w:ascii="Garamond" w:hAnsi="Garamond"/>
          <w:bCs/>
        </w:rPr>
        <w:t>1.</w:t>
      </w:r>
    </w:p>
    <w:p w:rsidR="00DC6B48" w:rsidRPr="00E604AA" w:rsidRDefault="00DC6B48" w:rsidP="00DC6B48">
      <w:pPr>
        <w:pStyle w:val="Normlnweb"/>
        <w:rPr>
          <w:rFonts w:ascii="Garamond" w:hAnsi="Garamond"/>
          <w:bCs/>
        </w:rPr>
      </w:pPr>
      <w:r w:rsidRPr="00E604AA">
        <w:rPr>
          <w:rFonts w:ascii="Garamond" w:hAnsi="Garamond"/>
          <w:bCs/>
        </w:rPr>
        <w:t>2.</w:t>
      </w:r>
    </w:p>
    <w:p w:rsidR="00DC6B48" w:rsidRDefault="00DC6B48" w:rsidP="00DC6B48">
      <w:pPr>
        <w:pStyle w:val="Normlnweb"/>
        <w:rPr>
          <w:rFonts w:ascii="Garamond" w:hAnsi="Garamond"/>
        </w:rPr>
      </w:pPr>
      <w:r w:rsidRPr="00E604AA">
        <w:rPr>
          <w:rFonts w:ascii="Garamond" w:hAnsi="Garamond"/>
          <w:b/>
          <w:bCs/>
        </w:rPr>
        <w:t>Psychóza</w:t>
      </w:r>
      <w:r w:rsidRPr="00E604AA">
        <w:rPr>
          <w:rFonts w:ascii="Garamond" w:hAnsi="Garamond"/>
        </w:rPr>
        <w:t xml:space="preserve"> je </w:t>
      </w:r>
    </w:p>
    <w:p w:rsidR="00DC6B48" w:rsidRDefault="00DC6B48" w:rsidP="00DC6B48">
      <w:pPr>
        <w:pStyle w:val="Normlnweb"/>
        <w:rPr>
          <w:rFonts w:ascii="Garamond" w:hAnsi="Garamond"/>
        </w:rPr>
      </w:pPr>
    </w:p>
    <w:p w:rsidR="00DC6B48" w:rsidRDefault="00DC6B48" w:rsidP="00DC6B48">
      <w:pPr>
        <w:pStyle w:val="Normlnweb"/>
        <w:rPr>
          <w:rFonts w:ascii="Garamond" w:hAnsi="Garamond"/>
        </w:rPr>
      </w:pPr>
    </w:p>
    <w:p w:rsidR="00DC6B48" w:rsidRPr="00E604AA" w:rsidRDefault="00DC6B48" w:rsidP="00DC6B48">
      <w:pPr>
        <w:pStyle w:val="Normlnweb"/>
        <w:rPr>
          <w:rFonts w:ascii="Garamond" w:hAnsi="Garamond"/>
        </w:rPr>
      </w:pPr>
    </w:p>
    <w:p w:rsidR="00DC6B48" w:rsidRPr="00E604AA" w:rsidRDefault="00DC6B48" w:rsidP="00DC6B48">
      <w:pPr>
        <w:pStyle w:val="Normlnweb"/>
        <w:rPr>
          <w:rFonts w:ascii="Garamond" w:hAnsi="Garamond"/>
          <w:u w:val="single"/>
        </w:rPr>
      </w:pPr>
      <w:r w:rsidRPr="00E604AA">
        <w:rPr>
          <w:rFonts w:ascii="Garamond" w:hAnsi="Garamond"/>
          <w:u w:val="single"/>
        </w:rPr>
        <w:t>Mezi psychózy patří:</w:t>
      </w:r>
    </w:p>
    <w:p w:rsidR="00DC6B48" w:rsidRDefault="00DC6B48" w:rsidP="00DC6B48">
      <w:pPr>
        <w:pStyle w:val="Normlnweb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DC6B48" w:rsidRDefault="00DC6B48" w:rsidP="00DC6B48">
      <w:pPr>
        <w:pStyle w:val="Normlnweb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DC6B48" w:rsidRDefault="00DC6B48" w:rsidP="00DC6B48">
      <w:pPr>
        <w:pStyle w:val="Normlnweb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DC6B48" w:rsidRDefault="00DC6B48" w:rsidP="00DC6B48">
      <w:pPr>
        <w:pStyle w:val="Normlnweb"/>
        <w:rPr>
          <w:rFonts w:ascii="Garamond" w:hAnsi="Garamond"/>
        </w:rPr>
      </w:pPr>
      <w:r w:rsidRPr="00E604AA">
        <w:rPr>
          <w:rFonts w:ascii="Garamond" w:hAnsi="Garamond"/>
          <w:b/>
          <w:bCs/>
        </w:rPr>
        <w:lastRenderedPageBreak/>
        <w:t xml:space="preserve">Neuróza </w:t>
      </w:r>
      <w:r w:rsidRPr="00E604AA">
        <w:rPr>
          <w:rFonts w:ascii="Garamond" w:hAnsi="Garamond"/>
        </w:rPr>
        <w:t xml:space="preserve">je </w:t>
      </w:r>
    </w:p>
    <w:p w:rsidR="00DC6B48" w:rsidRDefault="00DC6B48" w:rsidP="00DC6B48">
      <w:pPr>
        <w:pStyle w:val="Normlnweb"/>
        <w:rPr>
          <w:rFonts w:ascii="Garamond" w:hAnsi="Garamond"/>
        </w:rPr>
      </w:pPr>
    </w:p>
    <w:p w:rsidR="00DC6B48" w:rsidRDefault="00DC6B48" w:rsidP="00DC6B48">
      <w:pPr>
        <w:pStyle w:val="Normlnweb"/>
        <w:rPr>
          <w:rFonts w:ascii="Garamond" w:hAnsi="Garamond"/>
        </w:rPr>
      </w:pPr>
      <w:r>
        <w:rPr>
          <w:rFonts w:ascii="Garamond" w:hAnsi="Garamond"/>
        </w:rPr>
        <w:t>Vážnější neurózy se léčí dvěma způsoby:</w:t>
      </w:r>
    </w:p>
    <w:p w:rsidR="00DC6B48" w:rsidRPr="00E604AA" w:rsidRDefault="00DC6B48" w:rsidP="00DC6B48">
      <w:pPr>
        <w:pStyle w:val="Normlnweb"/>
        <w:rPr>
          <w:rFonts w:ascii="Garamond" w:hAnsi="Garamond"/>
        </w:rPr>
      </w:pPr>
    </w:p>
    <w:p w:rsidR="00DC6B48" w:rsidRPr="00E604AA" w:rsidRDefault="00DC6B48" w:rsidP="00DC6B48">
      <w:pPr>
        <w:pStyle w:val="Normlnweb"/>
        <w:rPr>
          <w:rFonts w:ascii="Garamond" w:hAnsi="Garamond"/>
          <w:u w:val="single"/>
        </w:rPr>
      </w:pPr>
      <w:r w:rsidRPr="00E604AA">
        <w:rPr>
          <w:rFonts w:ascii="Garamond" w:hAnsi="Garamond"/>
          <w:u w:val="single"/>
        </w:rPr>
        <w:t>Příčiny neuróz</w:t>
      </w:r>
    </w:p>
    <w:p w:rsidR="00DC6B48" w:rsidRDefault="00DC6B48" w:rsidP="00DC6B48">
      <w:pPr>
        <w:pStyle w:val="Normlnweb"/>
        <w:rPr>
          <w:rFonts w:ascii="Garamond" w:hAnsi="Garamond"/>
          <w:u w:val="single"/>
        </w:rPr>
      </w:pPr>
    </w:p>
    <w:p w:rsidR="00DC6B48" w:rsidRPr="00E604AA" w:rsidRDefault="00DC6B48" w:rsidP="00DC6B48">
      <w:pPr>
        <w:pStyle w:val="Normlnweb"/>
        <w:rPr>
          <w:rFonts w:ascii="Garamond" w:hAnsi="Garamond"/>
          <w:u w:val="single"/>
        </w:rPr>
      </w:pPr>
      <w:r w:rsidRPr="00E604AA">
        <w:rPr>
          <w:rFonts w:ascii="Garamond" w:hAnsi="Garamond"/>
          <w:u w:val="single"/>
        </w:rPr>
        <w:t>Druhy neuróz</w:t>
      </w:r>
    </w:p>
    <w:p w:rsidR="00DC6B48" w:rsidRDefault="00DC6B48" w:rsidP="00DC6B48">
      <w:pPr>
        <w:pStyle w:val="Normlnweb"/>
        <w:rPr>
          <w:rFonts w:ascii="Garamond" w:hAnsi="Garamond"/>
          <w:b/>
          <w:bCs/>
        </w:rPr>
      </w:pPr>
      <w:r w:rsidRPr="00E604AA">
        <w:rPr>
          <w:rFonts w:ascii="Garamond" w:hAnsi="Garamond"/>
          <w:b/>
          <w:bCs/>
        </w:rPr>
        <w:t>Fobické úzkostné poruchy:</w:t>
      </w:r>
    </w:p>
    <w:p w:rsidR="00DC6B48" w:rsidRDefault="00DC6B48" w:rsidP="00DC6B48">
      <w:pPr>
        <w:pStyle w:val="Normlnweb"/>
        <w:rPr>
          <w:rFonts w:ascii="Garamond" w:hAnsi="Garamond"/>
          <w:b/>
          <w:bCs/>
        </w:rPr>
      </w:pPr>
    </w:p>
    <w:p w:rsidR="00DC6B48" w:rsidRDefault="00DC6B48" w:rsidP="00DC6B48">
      <w:pPr>
        <w:pStyle w:val="Normlnweb"/>
        <w:rPr>
          <w:rFonts w:ascii="Garamond" w:hAnsi="Garamond"/>
          <w:b/>
          <w:bCs/>
        </w:rPr>
      </w:pPr>
    </w:p>
    <w:p w:rsidR="00DC6B48" w:rsidRDefault="00DC6B48" w:rsidP="00DC6B48">
      <w:pPr>
        <w:pStyle w:val="Normlnweb"/>
        <w:rPr>
          <w:rFonts w:ascii="Garamond" w:hAnsi="Garamond"/>
          <w:b/>
          <w:bCs/>
        </w:rPr>
      </w:pPr>
    </w:p>
    <w:p w:rsidR="00DC6B48" w:rsidRPr="00E604AA" w:rsidRDefault="00DC6B48" w:rsidP="00DC6B48">
      <w:pPr>
        <w:pStyle w:val="Normlnweb"/>
        <w:rPr>
          <w:rFonts w:ascii="Garamond" w:hAnsi="Garamond"/>
          <w:b/>
          <w:bCs/>
        </w:rPr>
      </w:pPr>
    </w:p>
    <w:p w:rsidR="00DC6B48" w:rsidRDefault="007B1897" w:rsidP="00DC6B48">
      <w:pPr>
        <w:spacing w:before="100" w:beforeAutospacing="1" w:after="100" w:afterAutospacing="1"/>
        <w:rPr>
          <w:rFonts w:ascii="Garamond" w:hAnsi="Garamond"/>
        </w:rPr>
      </w:pPr>
      <w:hyperlink r:id="rId5" w:tooltip="Panická porucha" w:history="1">
        <w:r w:rsidR="00DC6B48" w:rsidRPr="001B2302">
          <w:rPr>
            <w:rStyle w:val="Hypertextovodkaz"/>
            <w:rFonts w:ascii="Garamond" w:hAnsi="Garamond"/>
            <w:bCs/>
          </w:rPr>
          <w:t>Panická porucha</w:t>
        </w:r>
      </w:hyperlink>
      <w:r w:rsidR="00DC6B48" w:rsidRPr="001B2302">
        <w:rPr>
          <w:rFonts w:ascii="Garamond" w:hAnsi="Garamond"/>
        </w:rPr>
        <w:t xml:space="preserve"> </w:t>
      </w:r>
      <w:r w:rsidR="00DC6B48">
        <w:rPr>
          <w:rFonts w:ascii="Garamond" w:hAnsi="Garamond"/>
        </w:rPr>
        <w:t xml:space="preserve">– 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</w:rPr>
      </w:pPr>
    </w:p>
    <w:p w:rsidR="00DC6B48" w:rsidRPr="001B2302" w:rsidRDefault="00DC6B48" w:rsidP="00DC6B48">
      <w:pPr>
        <w:spacing w:before="100" w:beforeAutospacing="1" w:after="100" w:afterAutospacing="1"/>
        <w:rPr>
          <w:rFonts w:ascii="Garamond" w:hAnsi="Garamond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  <w:r w:rsidRPr="001B2302">
        <w:rPr>
          <w:rFonts w:ascii="Garamond" w:hAnsi="Garamond"/>
          <w:color w:val="0000FF"/>
          <w:u w:val="single"/>
        </w:rPr>
        <w:t>Posttraumatická stresová porucha</w:t>
      </w:r>
      <w:r>
        <w:rPr>
          <w:rFonts w:ascii="Garamond" w:hAnsi="Garamond"/>
          <w:color w:val="0000FF"/>
          <w:u w:val="single"/>
        </w:rPr>
        <w:t xml:space="preserve"> –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Pr="001B2302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  <w:r w:rsidRPr="001B2302">
        <w:rPr>
          <w:rFonts w:ascii="Garamond" w:hAnsi="Garamond"/>
          <w:color w:val="0000FF"/>
          <w:u w:val="single"/>
        </w:rPr>
        <w:t>Úzkostně-depresivní porucha</w:t>
      </w:r>
      <w:r>
        <w:rPr>
          <w:rFonts w:ascii="Garamond" w:hAnsi="Garamond"/>
          <w:color w:val="0000FF"/>
          <w:u w:val="single"/>
        </w:rPr>
        <w:t xml:space="preserve"> –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Pr="001B2302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  <w:r w:rsidRPr="001B2302">
        <w:rPr>
          <w:rFonts w:ascii="Garamond" w:hAnsi="Garamond"/>
          <w:color w:val="0000FF"/>
          <w:u w:val="single"/>
        </w:rPr>
        <w:t>Obsedantně kompulzivní porucha</w:t>
      </w:r>
      <w:r>
        <w:rPr>
          <w:rFonts w:ascii="Garamond" w:hAnsi="Garamond"/>
          <w:color w:val="0000FF"/>
          <w:u w:val="single"/>
        </w:rPr>
        <w:t xml:space="preserve"> –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Pr="001B2302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</w:rPr>
      </w:pPr>
      <w:r w:rsidRPr="001B2302">
        <w:rPr>
          <w:rFonts w:ascii="Garamond" w:hAnsi="Garamond"/>
          <w:b/>
          <w:bCs/>
        </w:rPr>
        <w:t>Obsese</w:t>
      </w:r>
      <w:r w:rsidRPr="001B2302">
        <w:rPr>
          <w:rFonts w:ascii="Garamond" w:hAnsi="Garamond"/>
        </w:rPr>
        <w:t xml:space="preserve"> je 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</w:rPr>
      </w:pPr>
      <w:r w:rsidRPr="001B2302">
        <w:rPr>
          <w:rFonts w:ascii="Garamond" w:hAnsi="Garamond"/>
          <w:b/>
          <w:bCs/>
        </w:rPr>
        <w:t>Kompulze</w:t>
      </w:r>
      <w:r w:rsidRPr="001B2302">
        <w:rPr>
          <w:rFonts w:ascii="Garamond" w:hAnsi="Garamond"/>
        </w:rPr>
        <w:t xml:space="preserve"> je 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  <w:r w:rsidRPr="001B2302">
        <w:rPr>
          <w:rFonts w:ascii="Garamond" w:hAnsi="Garamond"/>
          <w:color w:val="0000FF"/>
          <w:u w:val="single"/>
        </w:rPr>
        <w:t>Neurastenie</w:t>
      </w:r>
      <w:r>
        <w:rPr>
          <w:rFonts w:ascii="Garamond" w:hAnsi="Garamond"/>
          <w:color w:val="0000FF"/>
          <w:u w:val="single"/>
        </w:rPr>
        <w:t xml:space="preserve"> –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Pr="001B2302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  <w:r w:rsidRPr="001B2302">
        <w:rPr>
          <w:rFonts w:ascii="Garamond" w:hAnsi="Garamond"/>
          <w:color w:val="0000FF"/>
          <w:u w:val="single"/>
        </w:rPr>
        <w:t>Hysterie</w:t>
      </w:r>
      <w:r>
        <w:rPr>
          <w:rFonts w:ascii="Garamond" w:hAnsi="Garamond"/>
          <w:color w:val="0000FF"/>
          <w:u w:val="single"/>
        </w:rPr>
        <w:t xml:space="preserve"> –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Pr="001B2302" w:rsidRDefault="00DC6B48" w:rsidP="00DC6B48">
      <w:pPr>
        <w:spacing w:before="100" w:beforeAutospacing="1" w:after="100" w:afterAutospacing="1"/>
        <w:rPr>
          <w:rFonts w:ascii="Garamond" w:hAnsi="Garamond"/>
          <w:color w:val="0000FF"/>
          <w:u w:val="single"/>
        </w:rPr>
      </w:pP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bCs/>
          <w:color w:val="0000FF"/>
          <w:u w:val="single"/>
        </w:rPr>
      </w:pPr>
      <w:r w:rsidRPr="001B2302">
        <w:rPr>
          <w:rFonts w:ascii="Garamond" w:hAnsi="Garamond"/>
          <w:bCs/>
          <w:color w:val="0000FF"/>
          <w:u w:val="single"/>
        </w:rPr>
        <w:t>Hypochondrie</w:t>
      </w:r>
      <w:r>
        <w:rPr>
          <w:rFonts w:ascii="Garamond" w:hAnsi="Garamond"/>
          <w:bCs/>
          <w:color w:val="0000FF"/>
          <w:u w:val="single"/>
        </w:rPr>
        <w:t xml:space="preserve"> –</w:t>
      </w:r>
    </w:p>
    <w:p w:rsidR="00DC6B48" w:rsidRDefault="00DC6B48" w:rsidP="00DC6B48">
      <w:pPr>
        <w:spacing w:before="100" w:beforeAutospacing="1" w:after="100" w:afterAutospacing="1"/>
        <w:rPr>
          <w:rFonts w:ascii="Garamond" w:hAnsi="Garamond"/>
          <w:bCs/>
          <w:color w:val="0000FF"/>
          <w:u w:val="single"/>
        </w:rPr>
      </w:pPr>
    </w:p>
    <w:p w:rsidR="00DC6B48" w:rsidRPr="001B2302" w:rsidRDefault="00DC6B48" w:rsidP="00DC6B48">
      <w:pPr>
        <w:spacing w:before="100" w:beforeAutospacing="1" w:after="100" w:afterAutospacing="1"/>
        <w:rPr>
          <w:rFonts w:ascii="Garamond" w:hAnsi="Garamond"/>
          <w:bCs/>
          <w:color w:val="0000FF"/>
          <w:u w:val="single"/>
        </w:rPr>
      </w:pPr>
    </w:p>
    <w:p w:rsidR="00DC6B48" w:rsidRPr="00AB7734" w:rsidRDefault="00DC6B48" w:rsidP="00DC6B48">
      <w:pPr>
        <w:pStyle w:val="Normlnweb"/>
        <w:rPr>
          <w:rFonts w:ascii="Garamond" w:hAnsi="Garamond"/>
          <w:bCs/>
          <w:color w:val="0000FF"/>
          <w:u w:val="single"/>
        </w:rPr>
      </w:pPr>
      <w:r w:rsidRPr="00AB7734">
        <w:rPr>
          <w:rFonts w:ascii="Garamond" w:hAnsi="Garamond"/>
          <w:bCs/>
          <w:color w:val="0000FF"/>
          <w:u w:val="single"/>
        </w:rPr>
        <w:t>Mentální anorexie a bulimie</w:t>
      </w:r>
    </w:p>
    <w:p w:rsidR="00DC6B48" w:rsidRPr="00E604AA" w:rsidRDefault="00DC6B48" w:rsidP="00DC6B48">
      <w:pPr>
        <w:pStyle w:val="Normlnweb"/>
        <w:rPr>
          <w:rFonts w:ascii="Garamond" w:hAnsi="Garamond"/>
        </w:rPr>
      </w:pPr>
    </w:p>
    <w:p w:rsidR="00DC6B48" w:rsidRPr="00E604AA" w:rsidRDefault="00DC6B48" w:rsidP="00DC6B48">
      <w:pPr>
        <w:pStyle w:val="Normlnweb"/>
        <w:rPr>
          <w:rFonts w:ascii="Garamond" w:hAnsi="Garamond"/>
          <w:b/>
          <w:bCs/>
        </w:rPr>
      </w:pPr>
      <w:r w:rsidRPr="00E604AA">
        <w:rPr>
          <w:rFonts w:ascii="Garamond" w:hAnsi="Garamond"/>
          <w:b/>
          <w:bCs/>
        </w:rPr>
        <w:t>Kromě psychóz a neuróz můžeme v psychologii mluvit ještě o:</w:t>
      </w:r>
    </w:p>
    <w:p w:rsidR="00DC6B48" w:rsidRPr="00E604AA" w:rsidRDefault="00DC6B48" w:rsidP="00DC6B48">
      <w:pPr>
        <w:rPr>
          <w:rFonts w:ascii="Garamond" w:hAnsi="Garamond"/>
        </w:rPr>
      </w:pPr>
    </w:p>
    <w:p w:rsidR="00DC6B48" w:rsidRPr="00E604AA" w:rsidRDefault="00DC6B48" w:rsidP="00DC6B48">
      <w:pPr>
        <w:rPr>
          <w:rFonts w:ascii="Garamond" w:hAnsi="Garamond"/>
        </w:rPr>
      </w:pPr>
    </w:p>
    <w:p w:rsidR="00DC6B48" w:rsidRDefault="00DC6B48"/>
    <w:p w:rsidR="00DC6B48" w:rsidRDefault="00DC6B48"/>
    <w:p w:rsidR="00DC6B48" w:rsidRDefault="00DC6B48"/>
    <w:p w:rsidR="00DC6B48" w:rsidRDefault="00DC6B48"/>
    <w:p w:rsidR="00DC6B48" w:rsidRDefault="00DC6B48"/>
    <w:sectPr w:rsidR="00DC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0953"/>
    <w:multiLevelType w:val="hybridMultilevel"/>
    <w:tmpl w:val="4860D8AC"/>
    <w:lvl w:ilvl="0" w:tplc="D324888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48"/>
    <w:rsid w:val="007B1897"/>
    <w:rsid w:val="00D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40CD"/>
  <w15:chartTrackingRefBased/>
  <w15:docId w15:val="{F88390D7-654F-4690-BEDF-00CB64D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B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B4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Panick%C3%A1_poru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386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Horyna, Jan</dc:creator>
  <cp:keywords/>
  <dc:description/>
  <cp:lastModifiedBy>Horyna, Jan</cp:lastModifiedBy>
  <cp:revision>2</cp:revision>
  <dcterms:created xsi:type="dcterms:W3CDTF">2020-04-16T18:24:00Z</dcterms:created>
  <dcterms:modified xsi:type="dcterms:W3CDTF">2020-04-16T18:41:00Z</dcterms:modified>
</cp:coreProperties>
</file>