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384948">
      <w:r>
        <w:t>K2 DU</w:t>
      </w:r>
    </w:p>
    <w:p w:rsidR="00384948" w:rsidRDefault="0014686C">
      <w:r>
        <w:t xml:space="preserve">Sledujte </w:t>
      </w:r>
      <w:r w:rsidR="00384948">
        <w:t>online hodiny</w:t>
      </w:r>
      <w:r>
        <w:t>, kde pokračujeme s výkladem baroka</w:t>
      </w:r>
    </w:p>
    <w:p w:rsidR="00384948" w:rsidRDefault="00384948">
      <w:r w:rsidRPr="00384948">
        <w:rPr>
          <w:highlight w:val="yellow"/>
        </w:rPr>
        <w:t>Úkol do 27. 5.</w:t>
      </w:r>
      <w:r>
        <w:t xml:space="preserve"> – IKONOGRAFIE VE VÝTVARNÉM UMĚNÍ</w:t>
      </w:r>
      <w:r w:rsidR="0014686C">
        <w:t xml:space="preserve"> (zadání najdete během zítřka v třídním mailu)</w:t>
      </w:r>
    </w:p>
    <w:p w:rsidR="0014686C" w:rsidRDefault="0014686C"/>
    <w:p w:rsidR="00384948" w:rsidRDefault="00384948"/>
    <w:p w:rsidR="00384948" w:rsidRDefault="00384948">
      <w:r>
        <w:t>K2 SL</w:t>
      </w:r>
    </w:p>
    <w:p w:rsidR="00384948" w:rsidRDefault="00384948">
      <w:r>
        <w:t>Pokud se neúčastníte online hodin, nastudujte si z učebnice a dalších zdrojů následující:</w:t>
      </w:r>
    </w:p>
    <w:p w:rsidR="00384948" w:rsidRDefault="00384948">
      <w:r>
        <w:t>- preromantismus: obecná charakteristika, historický a kulturní kontext</w:t>
      </w:r>
    </w:p>
    <w:p w:rsidR="00384948" w:rsidRDefault="00384948">
      <w:r>
        <w:t>- J. J. Rousseau – doplnit díla z online hodiny, která nejsou v učebnici</w:t>
      </w:r>
    </w:p>
    <w:p w:rsidR="00384948" w:rsidRDefault="00384948">
      <w:r>
        <w:t xml:space="preserve">- Antoine Francoise </w:t>
      </w:r>
      <w:proofErr w:type="spellStart"/>
      <w:r>
        <w:t>Prévost</w:t>
      </w:r>
      <w:proofErr w:type="spellEnd"/>
    </w:p>
    <w:p w:rsidR="00384948" w:rsidRDefault="00384948">
      <w:r>
        <w:t xml:space="preserve">- hnutí </w:t>
      </w:r>
      <w:proofErr w:type="spellStart"/>
      <w:r>
        <w:t>Sturm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Drang</w:t>
      </w:r>
      <w:proofErr w:type="spellEnd"/>
      <w:r>
        <w:t xml:space="preserve">: charakteristika hnutí; G. E. </w:t>
      </w:r>
      <w:proofErr w:type="spellStart"/>
      <w:r>
        <w:t>Lessing</w:t>
      </w:r>
      <w:proofErr w:type="spellEnd"/>
      <w:r>
        <w:t>, J. G. Herder</w:t>
      </w:r>
    </w:p>
    <w:p w:rsidR="00384948" w:rsidRDefault="00384948">
      <w:r>
        <w:t>BĚHEM ONLINE HODIN PROCVIČUJEME ANALÝZU TEXTU, KTERÁ JE SOUČÁSTÍ SOUBORNÉ ZKOUŠKY, PROTO DOPORUČUJI ÚČAST NA ONLINE HODINÁCH!</w:t>
      </w:r>
    </w:p>
    <w:sectPr w:rsidR="0038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48"/>
    <w:rsid w:val="0014686C"/>
    <w:rsid w:val="00197302"/>
    <w:rsid w:val="00384948"/>
    <w:rsid w:val="00623AD5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8A18"/>
  <w15:chartTrackingRefBased/>
  <w15:docId w15:val="{BC6E58BA-DEA4-4F53-BF6E-1B4DB53E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2</cp:revision>
  <dcterms:created xsi:type="dcterms:W3CDTF">2020-05-12T16:53:00Z</dcterms:created>
  <dcterms:modified xsi:type="dcterms:W3CDTF">2020-05-12T20:57:00Z</dcterms:modified>
</cp:coreProperties>
</file>