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1F" w:rsidRPr="00D73ECB" w:rsidRDefault="003F12C1">
      <w:pPr>
        <w:pStyle w:val="Pedformtova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73ECB">
        <w:rPr>
          <w:rFonts w:ascii="Times New Roman" w:hAnsi="Times New Roman"/>
          <w:b/>
          <w:bCs/>
          <w:sz w:val="28"/>
          <w:szCs w:val="28"/>
          <w:u w:val="single"/>
        </w:rPr>
        <w:t>Aplikace dovedností s výrazy na maturitní příklady</w:t>
      </w:r>
      <w:r w:rsidR="00987555" w:rsidRPr="00D73ECB">
        <w:rPr>
          <w:rFonts w:ascii="Times New Roman" w:hAnsi="Times New Roman"/>
          <w:b/>
          <w:bCs/>
          <w:sz w:val="28"/>
          <w:szCs w:val="28"/>
          <w:u w:val="single"/>
        </w:rPr>
        <w:t>, od 27. 5.</w:t>
      </w:r>
      <w:r w:rsidR="00D73ECB">
        <w:rPr>
          <w:rFonts w:ascii="Times New Roman" w:hAnsi="Times New Roman"/>
          <w:b/>
          <w:bCs/>
          <w:sz w:val="28"/>
          <w:szCs w:val="28"/>
          <w:u w:val="single"/>
        </w:rPr>
        <w:t xml:space="preserve"> 2020</w:t>
      </w:r>
    </w:p>
    <w:p w:rsidR="00CB111F" w:rsidRDefault="00CB111F">
      <w:pPr>
        <w:pStyle w:val="Pedformtovantex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B111F" w:rsidRDefault="003F12C1">
      <w:pPr>
        <w:pStyle w:val="Pedformtovantext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u w:val="single"/>
        </w:rPr>
        <w:t>Úloha I (Z podzimu 2016)</w:t>
      </w:r>
    </w:p>
    <w:p w:rsidR="00CB111F" w:rsidRDefault="00CB111F">
      <w:pPr>
        <w:pStyle w:val="Pedformtovantext"/>
        <w:rPr>
          <w:rFonts w:ascii="Times New Roman" w:hAnsi="Times New Roman"/>
          <w:b/>
          <w:bCs/>
          <w:sz w:val="18"/>
          <w:u w:val="single"/>
        </w:rPr>
      </w:pPr>
    </w:p>
    <w:p w:rsidR="00CB111F" w:rsidRDefault="003F12C1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7875" cy="29241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1F" w:rsidRDefault="003F12C1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3.1) V úvahu připadají dvě podmínky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</w:rPr>
        <w:t xml:space="preserve">1) Jmenovatel není nulový. V tomto případě žádný problém nehrozí, proměnná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se vyskytuje pouze jednou v čitateli.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2) V odmocnině nesmí být záporné číslo. Na splnění této podmínky musí platit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D02C3">
      <w:pPr>
        <w:pStyle w:val="Pedformtovantext"/>
        <w:rPr>
          <w:rFonts w:hint="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9-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≥0</m:t>
        </m:r>
      </m:oMath>
      <w:r w:rsidR="009E209C">
        <w:rPr>
          <w:rFonts w:ascii="Times New Roman" w:hAnsi="Times New Roman"/>
        </w:rPr>
        <w:t>, což vynásobíme 9</w:t>
      </w:r>
      <w:r w:rsidR="003F12C1">
        <w:rPr>
          <w:rFonts w:ascii="Times New Roman" w:hAnsi="Times New Roman"/>
        </w:rPr>
        <w:t xml:space="preserve"> a dostáváme </w:t>
      </w:r>
      <m:oMath>
        <m:r>
          <w:rPr>
            <w:rFonts w:ascii="Cambria Math" w:hAnsi="Cambria Math"/>
          </w:rPr>
          <m:t>9-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≥0</m:t>
        </m:r>
      </m:oMath>
      <w:r w:rsidR="003F12C1">
        <w:rPr>
          <w:rFonts w:ascii="Times New Roman" w:hAnsi="Times New Roman"/>
        </w:rPr>
        <w:t xml:space="preserve">, </w:t>
      </w:r>
      <w:proofErr w:type="spellStart"/>
      <w:r w:rsidR="003F12C1">
        <w:rPr>
          <w:rFonts w:ascii="Times New Roman" w:hAnsi="Times New Roman"/>
          <w:lang w:val="en-US"/>
        </w:rPr>
        <w:t>neboli</w:t>
      </w:r>
      <w:proofErr w:type="spellEnd"/>
      <w:r w:rsidR="003F12C1">
        <w:rPr>
          <w:rFonts w:ascii="Times New Roman" w:hAnsi="Times New Roman"/>
          <w:lang w:val="en-US"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≤9</m:t>
        </m:r>
      </m:oMath>
      <w:r w:rsidR="003F12C1">
        <w:rPr>
          <w:rFonts w:ascii="Times New Roman" w:hAnsi="Times New Roman"/>
          <w:lang w:val="en-US"/>
        </w:rPr>
        <w:t xml:space="preserve">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  <w:lang w:val="en-US"/>
        </w:rPr>
        <w:t>V</w:t>
      </w:r>
      <w:proofErr w:type="spellStart"/>
      <w:r>
        <w:rPr>
          <w:rFonts w:ascii="Times New Roman" w:hAnsi="Times New Roman"/>
        </w:rPr>
        <w:t>ýraz</w:t>
      </w:r>
      <w:proofErr w:type="spellEnd"/>
      <w:r>
        <w:rPr>
          <w:rFonts w:ascii="Times New Roman" w:hAnsi="Times New Roman"/>
        </w:rPr>
        <w:t xml:space="preserve"> má smysl za podmínky</w:t>
      </w:r>
      <m:oMath>
        <m:r>
          <w:rPr>
            <w:rFonts w:ascii="Cambria Math" w:hAnsi="Cambria Math"/>
          </w:rPr>
          <m:t>x≤9</m:t>
        </m:r>
      </m:oMath>
      <w:r>
        <w:rPr>
          <w:rFonts w:ascii="Times New Roman" w:hAnsi="Times New Roman"/>
        </w:rPr>
        <w:t xml:space="preserve">, resp. pro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z intervalu (- </w:t>
      </w:r>
      <w:r>
        <w:rPr>
          <w:rFonts w:ascii="Times New Roman" w:eastAsia="Times New Roman" w:hAnsi="Times New Roman" w:cs="Times New Roman"/>
        </w:rPr>
        <w:t>∞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+9&gt;</w:t>
      </w:r>
      <w:r>
        <w:rPr>
          <w:rFonts w:ascii="Times New Roman" w:hAnsi="Times New Roman"/>
        </w:rPr>
        <w:t xml:space="preserve">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</w:rPr>
        <w:t xml:space="preserve">3.2) Postupně upravujeme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D02C3">
      <w:pPr>
        <w:pStyle w:val="Pedformtovantext"/>
        <w:rPr>
          <w:rFonts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3∙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F12C1">
        <w:rPr>
          <w:rFonts w:ascii="Times New Roman" w:hAnsi="Times New Roman"/>
          <w:lang w:val="en-US"/>
        </w:rPr>
        <w:t xml:space="preserve">podle vzorce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B111F">
      <w:pPr>
        <w:pStyle w:val="Pedformtovantext"/>
        <w:rPr>
          <w:rFonts w:hint="eastAsia"/>
          <w:lang w:val="en-US"/>
        </w:rPr>
      </w:pPr>
    </w:p>
    <w:p w:rsidR="00CB111F" w:rsidRDefault="00CD02C3">
      <w:pPr>
        <w:pStyle w:val="Pedformtovantext"/>
        <w:rPr>
          <w:rFonts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9-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9-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=9-</m:t>
        </m:r>
        <m:r>
          <w:rPr>
            <w:rFonts w:ascii="Cambria Math" w:hAnsi="Cambria Math"/>
          </w:rPr>
          <m:t>x</m:t>
        </m:r>
      </m:oMath>
      <w:r w:rsidR="003F12C1">
        <w:rPr>
          <w:rFonts w:ascii="Times New Roman" w:hAnsi="Times New Roman"/>
        </w:rPr>
        <w:t xml:space="preserve">, </w:t>
      </w:r>
      <w:r w:rsidR="003F12C1">
        <w:rPr>
          <w:rFonts w:ascii="Times New Roman" w:hAnsi="Times New Roman"/>
          <w:lang w:val="en-US"/>
        </w:rPr>
        <w:t>co</w:t>
      </w:r>
      <w:r w:rsidR="003F12C1">
        <w:rPr>
          <w:rFonts w:ascii="Times New Roman" w:hAnsi="Times New Roman"/>
        </w:rPr>
        <w:t xml:space="preserve">ž je kýžený dvojčlen.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26726B" w:rsidRDefault="0026726B" w:rsidP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CB111F" w:rsidRPr="0026726B" w:rsidRDefault="0026726B">
      <w:pPr>
        <w:pStyle w:val="Pedformtovantext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Úloha II (Z podzimu 2016)</w:t>
      </w:r>
    </w:p>
    <w:p w:rsidR="0026726B" w:rsidRDefault="0026726B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CB111F" w:rsidRDefault="003F12C1">
      <w:pPr>
        <w:pStyle w:val="Pedformtovantex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lang w:eastAsia="cs-CZ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67449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</w:rPr>
        <w:t xml:space="preserve">Zde tedy již máme stanoveny podmínky </w:t>
      </w:r>
      <m:oMath>
        <m:r>
          <w:rPr>
            <w:rFonts w:ascii="Cambria Math" w:hAnsi="Cambria Math"/>
          </w:rPr>
          <m:t>x≠±2,x≠1</m:t>
        </m:r>
      </m:oMath>
      <w:r>
        <w:rPr>
          <w:rFonts w:ascii="Times New Roman" w:hAnsi="Times New Roman"/>
        </w:rPr>
        <w:t xml:space="preserve">a můžeme se soustředit na samotné úpravy.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D02C3">
      <w:pPr>
        <w:pStyle w:val="Pedformtovantext"/>
        <w:rPr>
          <w:rFonts w:hint="eastAsia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</m:oMath>
      </m:oMathPara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</w:rPr>
        <w:t xml:space="preserve">je příprava na společný jmenovatel a aplikace vzorců ve směru, který se nám lépe hodí (pokaždé jinak).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D02C3">
      <w:pPr>
        <w:pStyle w:val="Pedformtovantext"/>
        <w:rPr>
          <w:rFonts w:hint="eastAsia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den>
          </m:f>
        </m:oMath>
      </m:oMathPara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3F12C1">
      <w:pPr>
        <w:pStyle w:val="Pedformtovantext"/>
        <w:rPr>
          <w:rFonts w:hint="eastAsia"/>
        </w:rPr>
      </w:pPr>
      <w:r>
        <w:rPr>
          <w:rFonts w:ascii="Times New Roman" w:hAnsi="Times New Roman"/>
        </w:rPr>
        <w:t xml:space="preserve">je příprava na závěrečné krácení. </w:t>
      </w: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CB111F" w:rsidRDefault="00CD02C3">
      <w:pPr>
        <w:pStyle w:val="Pedformtovantext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</m:e>
            </m:d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+2</m:t>
            </m:r>
          </m:den>
        </m:f>
      </m:oMath>
      <w:r w:rsidR="003F12C1">
        <w:rPr>
          <w:rFonts w:ascii="Times New Roman" w:hAnsi="Times New Roman"/>
        </w:rPr>
        <w:t xml:space="preserve">, </w:t>
      </w:r>
      <w:r w:rsidR="003F12C1">
        <w:rPr>
          <w:rFonts w:ascii="Times New Roman" w:hAnsi="Times New Roman"/>
          <w:lang w:val="en-US"/>
        </w:rPr>
        <w:t>co</w:t>
      </w:r>
      <w:r w:rsidR="003F12C1">
        <w:rPr>
          <w:rFonts w:ascii="Times New Roman" w:hAnsi="Times New Roman"/>
        </w:rPr>
        <w:t xml:space="preserve">ž je výrazně jednodušší tvar oproti počátečnímu. </w:t>
      </w:r>
    </w:p>
    <w:p w:rsidR="001817E9" w:rsidRDefault="001817E9">
      <w:pPr>
        <w:pStyle w:val="Pedformtovantext"/>
        <w:rPr>
          <w:rFonts w:ascii="Times New Roman" w:hAnsi="Times New Roman"/>
        </w:rPr>
      </w:pPr>
    </w:p>
    <w:p w:rsidR="001817E9" w:rsidRDefault="001817E9">
      <w:pPr>
        <w:pStyle w:val="Pedformtovantext"/>
        <w:rPr>
          <w:rFonts w:ascii="Times New Roman" w:hAnsi="Times New Roman"/>
        </w:rPr>
      </w:pPr>
    </w:p>
    <w:p w:rsidR="001817E9" w:rsidRDefault="001817E9">
      <w:pPr>
        <w:pStyle w:val="Pedformtovantext"/>
        <w:rPr>
          <w:rFonts w:ascii="Times New Roman" w:hAnsi="Times New Roman"/>
        </w:rPr>
      </w:pPr>
    </w:p>
    <w:p w:rsidR="001817E9" w:rsidRDefault="001817E9">
      <w:pPr>
        <w:pStyle w:val="Pedformtovantext"/>
        <w:rPr>
          <w:rFonts w:hint="eastAsia"/>
        </w:rPr>
      </w:pPr>
    </w:p>
    <w:p w:rsidR="00CB111F" w:rsidRDefault="00CB111F">
      <w:pPr>
        <w:pStyle w:val="Pedformtovantext"/>
        <w:rPr>
          <w:rFonts w:ascii="Times New Roman" w:hAnsi="Times New Roman"/>
          <w:sz w:val="18"/>
        </w:rPr>
      </w:pPr>
    </w:p>
    <w:p w:rsidR="001817E9" w:rsidRDefault="001817E9" w:rsidP="001817E9">
      <w:pPr>
        <w:pStyle w:val="Pedformtovantext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u w:val="single"/>
        </w:rPr>
        <w:t>Úloha III (Z jara 2017)</w:t>
      </w:r>
    </w:p>
    <w:p w:rsidR="00CB111F" w:rsidRDefault="00CB111F">
      <w:pPr>
        <w:pStyle w:val="Pedformtovantext"/>
        <w:rPr>
          <w:rFonts w:hint="eastAsia"/>
        </w:rPr>
      </w:pPr>
    </w:p>
    <w:p w:rsidR="001817E9" w:rsidRDefault="001817E9">
      <w:pPr>
        <w:pStyle w:val="Pedformtovantext"/>
        <w:rPr>
          <w:rFonts w:hint="eastAsia"/>
        </w:rPr>
      </w:pPr>
      <w:r>
        <w:rPr>
          <w:rFonts w:hint="eastAsia"/>
          <w:noProof/>
          <w:lang w:eastAsia="cs-CZ" w:bidi="ar-SA"/>
        </w:rPr>
        <w:drawing>
          <wp:inline distT="0" distB="0" distL="0" distR="0">
            <wp:extent cx="6120130" cy="16998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kladejI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7E9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  <w:r w:rsidRPr="00F46B24">
        <w:rPr>
          <w:rFonts w:ascii="Times New Roman" w:hAnsi="Times New Roman" w:cs="Times New Roman"/>
        </w:rPr>
        <w:t xml:space="preserve">Aby byl výraz nulový, musí být podílem nulového čitatele a nenulového jmenovatele. </w:t>
      </w:r>
      <w:r>
        <w:rPr>
          <w:rFonts w:ascii="Times New Roman" w:hAnsi="Times New Roman" w:cs="Times New Roman"/>
        </w:rPr>
        <w:t xml:space="preserve">Platí totiž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</m:t>
            </m:r>
          </m:num>
          <m:den>
            <m:r>
              <w:rPr>
                <w:rFonts w:ascii="Cambria Math" w:hAnsi="Cambria Math" w:cs="Times New Roman"/>
              </w:rPr>
              <m:t>cokoliv</m:t>
            </m:r>
          </m:den>
        </m:f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, s výjimkou nedefinovaného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</m:t>
            </m:r>
          </m:num>
          <m:den>
            <m:r>
              <w:rPr>
                <w:rFonts w:ascii="Cambria Math" w:hAnsi="Cambria Math" w:cs="Times New Roman"/>
              </w:rPr>
              <m:t>0</m:t>
            </m:r>
          </m:den>
        </m:f>
      </m:oMath>
      <w:r>
        <w:rPr>
          <w:rFonts w:ascii="Times New Roman" w:hAnsi="Times New Roman" w:cs="Times New Roman"/>
        </w:rPr>
        <w:t xml:space="preserve">. </w:t>
      </w: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Nenulový jmenovatel zajistí podmínka </w:t>
      </w:r>
      <m:oMath>
        <m:r>
          <w:rPr>
            <w:rFonts w:ascii="Cambria Math" w:hAnsi="Cambria Math" w:cs="Times New Roman"/>
          </w:rPr>
          <m:t>2y+4≠0</m:t>
        </m:r>
      </m:oMath>
      <w:r>
        <w:rPr>
          <w:rFonts w:ascii="Times New Roman" w:hAnsi="Times New Roman" w:cs="Times New Roman"/>
        </w:rPr>
        <w:t xml:space="preserve">, tedy </w:t>
      </w:r>
      <m:oMath>
        <m:r>
          <w:rPr>
            <w:rFonts w:ascii="Cambria Math" w:hAnsi="Cambria Math" w:cs="Times New Roman"/>
          </w:rPr>
          <m:t>y≠-2</m:t>
        </m:r>
      </m:oMath>
      <w:r>
        <w:rPr>
          <w:rFonts w:ascii="Times New Roman" w:hAnsi="Times New Roman" w:cs="Times New Roman"/>
        </w:rPr>
        <w:t xml:space="preserve">. </w:t>
      </w: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Má-li být čitatel nulový, musí být nulový jeho třetí činitel </w:t>
      </w:r>
      <m:oMath>
        <m:r>
          <w:rPr>
            <w:rFonts w:ascii="Cambria Math" w:hAnsi="Cambria Math" w:cs="Times New Roman"/>
          </w:rPr>
          <m:t>(2y-3)</m:t>
        </m:r>
      </m:oMath>
      <w:r>
        <w:rPr>
          <w:rFonts w:ascii="Times New Roman" w:hAnsi="Times New Roman" w:cs="Times New Roman"/>
        </w:rPr>
        <w:t>, neboť předchozí dva činitele jsou jednoznačně nenulové. (</w:t>
      </w:r>
      <m:oMath>
        <m:r>
          <w:rPr>
            <w:rFonts w:ascii="Cambria Math" w:hAnsi="Cambria Math" w:cs="Times New Roman"/>
          </w:rPr>
          <m:t>4≠0</m:t>
        </m:r>
      </m:oMath>
      <w:r>
        <w:rPr>
          <w:rFonts w:ascii="Times New Roman" w:hAnsi="Times New Roman" w:cs="Times New Roman"/>
        </w:rPr>
        <w:t xml:space="preserve"> a z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≥0</m:t>
        </m:r>
      </m:oMath>
      <w:r>
        <w:rPr>
          <w:rFonts w:ascii="Times New Roman" w:hAnsi="Times New Roman" w:cs="Times New Roman"/>
        </w:rPr>
        <w:t xml:space="preserve"> dokonce plyne </w:t>
      </w:r>
      <m:oMath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+1)≥1</m:t>
        </m:r>
      </m:oMath>
      <w:r>
        <w:rPr>
          <w:rFonts w:ascii="Times New Roman" w:hAnsi="Times New Roman" w:cs="Times New Roman"/>
        </w:rPr>
        <w:t xml:space="preserve">) </w:t>
      </w: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 tedy </w:t>
      </w:r>
      <m:oMath>
        <m:r>
          <w:rPr>
            <w:rFonts w:ascii="Cambria Math" w:hAnsi="Cambria Math" w:cs="Times New Roman"/>
          </w:rPr>
          <m:t>2y-3=0</m:t>
        </m:r>
      </m:oMath>
      <w:r>
        <w:rPr>
          <w:rFonts w:ascii="Times New Roman" w:hAnsi="Times New Roman" w:cs="Times New Roman"/>
        </w:rPr>
        <w:t xml:space="preserve"> dává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, což není v rozporu s podmínkou. </w:t>
      </w:r>
    </w:p>
    <w:p w:rsid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</w:p>
    <w:p w:rsidR="00F46B24" w:rsidRPr="00F46B24" w:rsidRDefault="00F46B24" w:rsidP="00F46B24">
      <w:pPr>
        <w:pStyle w:val="Pedformtovantext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je tedy jedinou hodnotou neznámé, pro kterou má výraz hodnotu 0. </w:t>
      </w:r>
    </w:p>
    <w:p w:rsidR="001817E9" w:rsidRDefault="001817E9">
      <w:pPr>
        <w:pStyle w:val="Pedformtovantext"/>
        <w:rPr>
          <w:rFonts w:ascii="Times New Roman" w:hAnsi="Times New Roman" w:cs="Times New Roman"/>
        </w:rPr>
      </w:pPr>
    </w:p>
    <w:p w:rsidR="00F46B24" w:rsidRDefault="00F46B24">
      <w:pPr>
        <w:pStyle w:val="Pedformtovantext"/>
        <w:rPr>
          <w:rFonts w:ascii="Times New Roman" w:hAnsi="Times New Roman" w:cs="Times New Roman"/>
        </w:rPr>
      </w:pPr>
    </w:p>
    <w:p w:rsidR="0026726B" w:rsidRDefault="0026726B" w:rsidP="003B5DFA">
      <w:pPr>
        <w:pStyle w:val="Pedformtovantext"/>
        <w:rPr>
          <w:rFonts w:ascii="Times New Roman" w:hAnsi="Times New Roman"/>
          <w:b/>
          <w:bCs/>
          <w:u w:val="single"/>
        </w:rPr>
      </w:pPr>
    </w:p>
    <w:p w:rsidR="003B5DFA" w:rsidRDefault="003B5DFA" w:rsidP="003B5DFA">
      <w:pPr>
        <w:pStyle w:val="Pedformtovantext"/>
        <w:rPr>
          <w:rFonts w:ascii="Times New Roman" w:hAnsi="Times New Roman"/>
          <w:b/>
          <w:bCs/>
          <w:sz w:val="18"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Úloha IV (Z jara 2017)</w:t>
      </w:r>
    </w:p>
    <w:p w:rsidR="003B5DFA" w:rsidRDefault="003B5DFA" w:rsidP="003B5DFA">
      <w:pPr>
        <w:pStyle w:val="Pedformtovantext"/>
        <w:rPr>
          <w:rFonts w:ascii="Times New Roman" w:hAnsi="Times New Roman" w:cs="Times New Roman"/>
        </w:rPr>
      </w:pPr>
    </w:p>
    <w:p w:rsidR="003B5DFA" w:rsidRDefault="003B5DFA" w:rsidP="003B5DFA">
      <w:pPr>
        <w:pStyle w:val="Pedformtova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 w:bidi="ar-SA"/>
        </w:rPr>
        <w:drawing>
          <wp:inline distT="0" distB="0" distL="0" distR="0">
            <wp:extent cx="6120130" cy="1696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kladejI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FA" w:rsidRDefault="003B5DFA" w:rsidP="003B5DFA">
      <w:pPr>
        <w:pStyle w:val="Pedformtova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Zde tedy již máme stanoveny podmínky </w:t>
      </w:r>
      <m:oMath>
        <m:r>
          <w:rPr>
            <w:rFonts w:ascii="Cambria Math" w:hAnsi="Cambria Math"/>
          </w:rPr>
          <m:t>x≠±5</m:t>
        </m:r>
      </m:oMath>
      <w:r w:rsidR="002672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můžeme se soustředit na samotné úpravy. </w:t>
      </w:r>
    </w:p>
    <w:p w:rsidR="0026726B" w:rsidRDefault="0026726B" w:rsidP="003B5DFA">
      <w:pPr>
        <w:pStyle w:val="Pedformtovantext"/>
        <w:rPr>
          <w:rFonts w:ascii="Times New Roman" w:hAnsi="Times New Roman"/>
        </w:rPr>
      </w:pPr>
    </w:p>
    <w:p w:rsidR="0026726B" w:rsidRDefault="00CD02C3" w:rsidP="003B5DFA">
      <w:pPr>
        <w:pStyle w:val="Pedformtovantext"/>
        <w:rPr>
          <w:rFonts w:hint="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</m:t>
              </m:r>
            </m:num>
            <m:den>
              <m:r>
                <w:rPr>
                  <w:rFonts w:ascii="Cambria Math" w:hAnsi="Cambria Math"/>
                </w:rPr>
                <m:t>5-a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25-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</m:t>
              </m:r>
            </m:num>
            <m:den>
              <m:r>
                <w:rPr>
                  <w:rFonts w:ascii="Cambria Math" w:hAnsi="Cambria Math"/>
                </w:rPr>
                <m:t>5-a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</m:t>
              </m:r>
            </m:num>
            <m:den>
              <m:r>
                <w:rPr>
                  <w:rFonts w:ascii="Cambria Math" w:hAnsi="Cambria Math"/>
                </w:rPr>
                <m:t>5-a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5a(5+a)-10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</m:oMath>
      </m:oMathPara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</w:p>
    <w:p w:rsidR="003B5DFA" w:rsidRDefault="0026726B" w:rsidP="003B5DFA">
      <w:pPr>
        <w:pStyle w:val="Pedformtova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cesta ke společnému jmenovateli, poté se soustředíme na čitatel. </w:t>
      </w:r>
    </w:p>
    <w:p w:rsidR="0026726B" w:rsidRDefault="00CD02C3" w:rsidP="0026726B">
      <w:pPr>
        <w:pStyle w:val="Pedformtovantext"/>
        <w:rPr>
          <w:rFonts w:hint="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5a(5+a)-10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25a+5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25a-5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5a(5-a)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5+a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5-a</m:t>
                  </m:r>
                </m:e>
              </m:d>
            </m:den>
          </m:f>
        </m:oMath>
      </m:oMathPara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 je připraveno na závěrečné krácení. </w:t>
      </w:r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</w:p>
    <w:p w:rsidR="0026726B" w:rsidRPr="0026726B" w:rsidRDefault="00CD02C3" w:rsidP="003B5DFA">
      <w:pPr>
        <w:pStyle w:val="Pedformtovantext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5a(5-a)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5-a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5a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5+a</m:t>
                </m:r>
              </m:e>
            </m:d>
          </m:den>
        </m:f>
      </m:oMath>
      <w:r w:rsidR="0026726B" w:rsidRPr="002672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výrazně jednodušší výraz, nežli ten počáteční. </w:t>
      </w:r>
    </w:p>
    <w:p w:rsidR="0026726B" w:rsidRDefault="0026726B" w:rsidP="003B5DFA">
      <w:pPr>
        <w:pStyle w:val="Pedformtovantext"/>
        <w:rPr>
          <w:rFonts w:ascii="Times New Roman" w:hAnsi="Times New Roman" w:cs="Times New Roman"/>
        </w:rPr>
      </w:pPr>
    </w:p>
    <w:p w:rsidR="0026726B" w:rsidRPr="00F46B24" w:rsidRDefault="0026726B" w:rsidP="003B5DFA">
      <w:pPr>
        <w:pStyle w:val="Pedformtovantext"/>
        <w:rPr>
          <w:rFonts w:ascii="Times New Roman" w:hAnsi="Times New Roman" w:cs="Times New Roman"/>
        </w:rPr>
      </w:pPr>
    </w:p>
    <w:sectPr w:rsidR="0026726B" w:rsidRPr="00F46B2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11F"/>
    <w:rsid w:val="00043FB7"/>
    <w:rsid w:val="001817E9"/>
    <w:rsid w:val="001A0EE6"/>
    <w:rsid w:val="002444C0"/>
    <w:rsid w:val="0026726B"/>
    <w:rsid w:val="0032294C"/>
    <w:rsid w:val="00344513"/>
    <w:rsid w:val="003B5DFA"/>
    <w:rsid w:val="003F12C1"/>
    <w:rsid w:val="00444479"/>
    <w:rsid w:val="0049144F"/>
    <w:rsid w:val="0051206B"/>
    <w:rsid w:val="005143F1"/>
    <w:rsid w:val="00552B30"/>
    <w:rsid w:val="005B6411"/>
    <w:rsid w:val="005C31A0"/>
    <w:rsid w:val="006A2EC9"/>
    <w:rsid w:val="007257BB"/>
    <w:rsid w:val="0076671E"/>
    <w:rsid w:val="00894948"/>
    <w:rsid w:val="009770C7"/>
    <w:rsid w:val="00987555"/>
    <w:rsid w:val="009B6DA6"/>
    <w:rsid w:val="009E209C"/>
    <w:rsid w:val="00A62C5C"/>
    <w:rsid w:val="00A91E94"/>
    <w:rsid w:val="00AC26F9"/>
    <w:rsid w:val="00B003FD"/>
    <w:rsid w:val="00BA6C7A"/>
    <w:rsid w:val="00C0698D"/>
    <w:rsid w:val="00CB111F"/>
    <w:rsid w:val="00CD02C3"/>
    <w:rsid w:val="00CE6DC8"/>
    <w:rsid w:val="00D34B6D"/>
    <w:rsid w:val="00D73ECB"/>
    <w:rsid w:val="00DC5A98"/>
    <w:rsid w:val="00EA596C"/>
    <w:rsid w:val="00EB283D"/>
    <w:rsid w:val="00F173F2"/>
    <w:rsid w:val="00F46B24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BE65-2083-4681-9C1C-6F575859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ascii="Liberation Mono" w:eastAsia="NSimSun" w:hAnsi="Liberation Mono" w:cs="Liberation Mono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46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45</cp:revision>
  <dcterms:created xsi:type="dcterms:W3CDTF">2020-05-27T10:58:00Z</dcterms:created>
  <dcterms:modified xsi:type="dcterms:W3CDTF">2020-05-27T12:11:00Z</dcterms:modified>
  <dc:language>cs-CZ</dc:language>
</cp:coreProperties>
</file>