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Aplikace posloupností na slovní úlohy</w:t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Obsah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sz w:val="24"/>
          <w:szCs w:val="24"/>
          <w:lang w:val="en-US"/>
        </w:rPr>
        <w:t>I) Opakov</w:t>
      </w:r>
      <w:r>
        <w:rPr>
          <w:rFonts w:ascii="Times New Roman" w:hAnsi="Times New Roman"/>
          <w:sz w:val="24"/>
          <w:szCs w:val="24"/>
          <w:lang w:val="cs-CZ"/>
        </w:rPr>
        <w:t>ání a doplnění vzorců</w:t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sz w:val="24"/>
          <w:szCs w:val="24"/>
          <w:lang w:val="cs-CZ"/>
        </w:rPr>
        <w:t xml:space="preserve">II) Řešené slovní úlohy </w:t>
      </w:r>
      <w:r/>
    </w:p>
    <w:p>
      <w:pPr>
        <w:pStyle w:val="Normal"/>
        <w:spacing w:lineRule="auto" w:line="276" w:before="0" w:after="200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Aritmetické posloupnosti - 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Rekurentní zadání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Zadání vzorcem pro n-tý člen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Vyjádření r-tého členu z s-tého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členu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 xml:space="preserve">Součet prvních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členů aritmetické posloupnosti (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sz w:val="24"/>
          <w:szCs w:val="24"/>
        </w:rPr>
        <w:t>)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d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Geometrické posloupnosti - 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Rekurentní zadání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Zadání vzorcem pro n-tý člen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Vyjádření r-tého členu z s-tého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členu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 xml:space="preserve">Součet prvních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členů geometrické posloupnosti (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sz w:val="24"/>
          <w:szCs w:val="24"/>
        </w:rPr>
        <w:t>)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 xml:space="preserve">Součet celé geometrické posloupnosti (všech členů ,,až do nekonečného v pořadí“) - je </w:t>
      </w:r>
      <w:r>
        <w:rPr>
          <w:rFonts w:ascii="Times New Roman" w:hAnsi="Times New Roman"/>
          <w:sz w:val="24"/>
          <w:szCs w:val="24"/>
        </w:rPr>
        <w:t>konečný</w:t>
      </w:r>
      <w:r>
        <w:rPr>
          <w:rFonts w:ascii="Times New Roman" w:hAnsi="Times New Roman"/>
          <w:sz w:val="24"/>
          <w:szCs w:val="24"/>
        </w:rPr>
        <w:t xml:space="preserve"> jen tehdy, pokud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další a další členy spolehlivě (tzv. limitně) přibližují číslu 0, jde o tzv. konvergentní geometrickou posloupnost.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 xml:space="preserve">Podmínkou tedy je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neboli </w:t>
      </w:r>
      <w:r>
        <w:rPr>
          <w:rFonts w:ascii="Times New Roman" w:hAnsi="Times New Roman"/>
          <w:sz w:val="24"/>
          <w:szCs w:val="24"/>
          <w:lang w:val="en-US"/>
        </w:rPr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  <w:lang w:val="en-US"/>
        </w:rPr>
        <w:t>, potom plat</w:t>
      </w:r>
      <w:r>
        <w:rPr>
          <w:rFonts w:ascii="Times New Roman" w:hAnsi="Times New Roman"/>
          <w:sz w:val="24"/>
          <w:szCs w:val="24"/>
          <w:lang w:val="cs-CZ"/>
        </w:rPr>
        <w:t xml:space="preserve">í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∞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q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Řešené slovní úlohy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cs-CZ"/>
        </w:rPr>
        <w:t>Horníkovy vozíky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/>
    </w:p>
    <w:p>
      <w:pPr>
        <w:pStyle w:val="Normal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  <w:t>Horník odvezl za 5 dní 135 vozíků uhlí, a to tak, že každého následujícího dne odvezl o 3 vozíky uhlí více. Kolik vozíků odvezl první den?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cs-CZ"/>
        </w:rPr>
        <w:t>Horníkovy vozíky - Postup bez vzorců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Jestliže horník navyšuje svoji výkonnost takto pravidelně, dosahuje své (aritmeticky) průměrné výkonnosti uprostřed činnosti, tj. ve 3. dnu své práce. Pak tedy musel za 3. den odvézt 135:5 = 27 vozíků. Pak ale 2. den odvezl jen 24 vozíků a 1. den jen 21 vozíků, což je odpověď na otázku úlohy.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cs-CZ"/>
        </w:rPr>
        <w:t>Horníkovy vozíky - Postup se vzorci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Princip navyšování činnosti o 3 vozíky každý den ukazuje, že horníkova činnost odpovídá aritmetické posloupnosti.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Ze zadání máme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135</m:t>
        </m:r>
      </m:oMath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Nyní použijeme vzorec pro součet úseku aritmetické posloupnosti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d>
      </m:oMath>
      <w:r/>
    </w:p>
    <w:p>
      <w:pPr>
        <w:pStyle w:val="Normal"/>
        <w:jc w:val="both"/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Pro úlohu platí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135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5</m:t>
                </m:r>
              </m:sub>
            </m:sSub>
          </m:e>
        </m:d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po vynásobení zlomkem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potom máme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54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což jsou dvě proměnné na jedinou rovnici. Nadbytečnou proměnnou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vyjádříme pomocí vzorce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do kterého můžeme dosadit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takže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54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což dává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42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neboli </w:t>
      </w:r>
      <w:r>
        <w:rPr>
          <w:rFonts w:ascii="Times New Roman" w:hAnsi="Times New Roman"/>
          <w:color w:val="000000"/>
          <w:sz w:val="24"/>
          <w:szCs w:val="24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21</m:t>
        </m:r>
      </m:oMath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cs-CZ"/>
        </w:rPr>
        <w:t>Podnikatelův účet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/>
    </w:p>
    <w:p>
      <w:pPr>
        <w:pStyle w:val="Tlotextu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</w:rPr>
        <w:t>Podnikatel Žahourek vložil do banky na účet s 4,5% ročním úrokem částku 450 000,- Kč. Vypočítejte, jaká částka bude na účtu po třech letech.</w:t>
      </w:r>
      <w:r/>
    </w:p>
    <w:p>
      <w:pPr>
        <w:pStyle w:val="Tlotextu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Tlotextu"/>
      </w:pPr>
      <w:r>
        <w:rPr>
          <w:rFonts w:ascii="Times New Roman" w:hAnsi="Times New Roman"/>
          <w:b/>
          <w:bCs/>
          <w:u w:val="single"/>
        </w:rPr>
        <w:t xml:space="preserve">Podnikatelův účet - </w:t>
      </w:r>
      <w:r>
        <w:rPr>
          <w:rFonts w:ascii="Times New Roman" w:hAnsi="Times New Roman"/>
          <w:b/>
          <w:bCs/>
          <w:u w:val="single"/>
        </w:rPr>
        <w:t>Postup s mírným využitím vzorců</w:t>
      </w:r>
      <w:r>
        <w:rPr>
          <w:rFonts w:ascii="Times New Roman" w:hAnsi="Times New Roman"/>
        </w:rPr>
        <w:t xml:space="preserve"> </w:t>
      </w:r>
      <w:r/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1. roce se jistina (kapitál) účtu zvýší o 4,5 % původního vkladu, tj. na 1,045-násobek původního vkladu (ze 100 % na 104,5 %). Po 2. roce se jistina (kapitál) účtu zvýší o 4,5 % mezivýsledku z 1. roku, tj. na 1,045-násobek předchozího čísla. Po 3. roce se jistina (kapitál) účtu opět zvýší na 1,045-násobek předchozího čísla. </w:t>
      </w:r>
      <w:r/>
    </w:p>
    <w:p>
      <w:pPr>
        <w:pStyle w:val="Tlotextu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</w:rPr>
        <w:t xml:space="preserve">Platí tedy </w:t>
      </w:r>
      <w:r/>
    </w:p>
    <w:p>
      <w:pPr>
        <w:pStyle w:val="Tlotextu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Kč</m:t>
        </m:r>
      </m:oMath>
      <w:r/>
    </w:p>
    <w:p>
      <w:pPr>
        <w:pStyle w:val="Tlotextu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1,045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470</m:t>
        </m:r>
        <m:r>
          <w:rPr>
            <w:rFonts w:ascii="Cambria Math" w:hAnsi="Cambria Math"/>
          </w:rPr>
          <m:t xml:space="preserve">250</m:t>
        </m:r>
        <m:r>
          <w:rPr>
            <w:rFonts w:ascii="Cambria Math" w:hAnsi="Cambria Math"/>
          </w:rPr>
          <m:t xml:space="preserve">Kč</m:t>
        </m:r>
      </m:oMath>
      <w:r/>
    </w:p>
    <w:p>
      <w:pPr>
        <w:pStyle w:val="Tlotextu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1,045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1,045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1,045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450</m:t>
            </m:r>
            <m:r>
              <w:rPr>
                <w:rFonts w:ascii="Cambria Math" w:hAnsi="Cambria Math"/>
              </w:rPr>
              <m:t xml:space="preserve">000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1,045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491</m:t>
        </m:r>
        <m:r>
          <w:rPr>
            <w:rFonts w:ascii="Cambria Math" w:hAnsi="Cambria Math"/>
          </w:rPr>
          <m:t xml:space="preserve">411,25</m:t>
        </m:r>
        <m:r>
          <w:rPr>
            <w:rFonts w:ascii="Cambria Math" w:hAnsi="Cambria Math"/>
          </w:rPr>
          <m:t xml:space="preserve">Kč</m:t>
        </m:r>
      </m:oMath>
      <w:r/>
    </w:p>
    <w:p>
      <w:pPr>
        <w:pStyle w:val="Tlotextu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1,045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1,045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1,045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450</m:t>
            </m:r>
            <m:r>
              <w:rPr>
                <w:rFonts w:ascii="Cambria Math" w:hAnsi="Cambria Math"/>
              </w:rPr>
              <m:t xml:space="preserve">000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1,045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513</m:t>
        </m:r>
        <m:r>
          <w:rPr>
            <w:rFonts w:ascii="Cambria Math" w:hAnsi="Cambria Math"/>
          </w:rPr>
          <m:t xml:space="preserve">524,76</m:t>
        </m:r>
        <m:r>
          <w:rPr>
            <w:rFonts w:ascii="Cambria Math" w:hAnsi="Cambria Math"/>
          </w:rPr>
          <m:t xml:space="preserve">Kč</m:t>
        </m:r>
      </m:oMath>
      <w:r>
        <w:rPr>
          <w:rFonts w:ascii="Times New Roman" w:hAnsi="Times New Roman"/>
        </w:rPr>
        <w:br/>
        <w:t xml:space="preserve">Bankovní účet má tedy po 3 letech jistinu (kapitál) 513 524,76 Kč, neboť se chová jako geometrická posloupnost. </w:t>
      </w:r>
      <w:r/>
    </w:p>
    <w:p>
      <w:pPr>
        <w:pStyle w:val="Tlotextu"/>
      </w:pPr>
      <w:r>
        <w:rPr>
          <w:rFonts w:ascii="Times New Roman" w:hAnsi="Times New Roman"/>
        </w:rPr>
        <w:t xml:space="preserve">Ta je popsatelná buď klasicky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1,045</m:t>
            </m:r>
          </m:e>
          <m:sup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470</m:t>
        </m:r>
        <m:r>
          <w:rPr>
            <w:rFonts w:ascii="Cambria Math" w:hAnsi="Cambria Math"/>
          </w:rPr>
          <m:t xml:space="preserve">250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1,045</m:t>
        </m:r>
      </m:oMath>
      <w:r>
        <w:rPr>
          <w:rFonts w:ascii="Times New Roman" w:hAnsi="Times New Roman"/>
        </w:rPr>
        <w:t xml:space="preserve">(ve finanční matematice říkáme kvocientu </w:t>
      </w:r>
      <w:r>
        <w:rPr>
          <w:rFonts w:ascii="Times New Roman" w:hAnsi="Times New Roman"/>
          <w:i/>
          <w:iCs/>
        </w:rPr>
        <w:t>základ úročitele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  <w:lang w:val="cs-CZ"/>
        </w:rPr>
        <w:t xml:space="preserve">ž odpovídá vzorci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  <w:lang w:val="cs-CZ"/>
        </w:rPr>
        <w:t xml:space="preserve">. </w:t>
      </w:r>
      <w:r/>
    </w:p>
    <w:p>
      <w:pPr>
        <w:pStyle w:val="Tlotextu"/>
      </w:pPr>
      <w:r>
        <w:rPr>
          <w:rFonts w:ascii="Times New Roman" w:hAnsi="Times New Roman"/>
        </w:rPr>
        <w:t xml:space="preserve">Anebo, podstatně praktičtěji, vzorcem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1,045</m:t>
            </m:r>
          </m:e>
          <m:sup>
            <m:r>
              <w:rPr>
                <w:rFonts w:ascii="Cambria Math" w:hAnsi="Cambria Math"/>
              </w:rPr>
              <m:t xml:space="preserve">t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450</m:t>
        </m:r>
        <m:r>
          <w:rPr>
            <w:rFonts w:ascii="Cambria Math" w:hAnsi="Cambria Math"/>
          </w:rPr>
          <m:t xml:space="preserve">000</m:t>
        </m:r>
      </m:oMath>
      <w:r>
        <w:rPr>
          <w:rFonts w:ascii="Times New Roman" w:hAnsi="Times New Roman"/>
        </w:rPr>
        <w:t xml:space="preserve">, kde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 xml:space="preserve"> značí čas v letech. </w:t>
      </w:r>
      <w:r/>
    </w:p>
    <w:p>
      <w:pPr>
        <w:pStyle w:val="Tlotextu"/>
        <w:spacing w:before="0" w:after="140"/>
      </w:pPr>
      <w:r>
        <w:rPr>
          <w:rFonts w:ascii="Times New Roman" w:hAnsi="Times New Roman"/>
        </w:rPr>
        <w:t xml:space="preserve">V pozadí tohoto vzorce je „nultý člen“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450</m:t>
        </m:r>
        <m:r>
          <w:rPr>
            <w:rFonts w:ascii="Cambria Math" w:hAnsi="Cambria Math"/>
          </w:rPr>
          <m:t xml:space="preserve">000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Kč</m:t>
            </m:r>
          </m:e>
        </m:d>
      </m:oMath>
      <w:r>
        <w:rPr>
          <w:rFonts w:ascii="Times New Roman" w:hAnsi="Times New Roman"/>
        </w:rPr>
        <w:t xml:space="preserve">, tímto členem je „počáteční jistina“ nebo „vstupní kapitál“.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5187</TotalTime>
  <Application>LibreOffice/4.3.5.2$Windows_x86 LibreOffice_project/3a87456aaa6a95c63eea1c1b3201acedf0751bd5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2020-05-25T23:21:14Z</dcterms:modified>
  <cp:revision>12</cp:revision>
</cp:coreProperties>
</file>