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  <w:rPr>
          <w:sz w:val="32"/>
          <w:u w:val="single"/>
          <w:b/>
          <w:sz w:val="32"/>
          <w:b/>
          <w:szCs w:val="32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Řešené úlohy z analytické geometrie, 6. 5 – 12. 5. 2020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18"/>
          <w:szCs w:val="20"/>
          <w:u w:val="singl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Úloha 1 (Z maturity na podzim 2018)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50155" cy="413321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13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Goniometrická metoda výpočtu (dobrý obrázek + starší učivo)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Odchylkou přímek se rozumí nejmenší ze sevřených úhlů.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(Pro nekolmé přímky jsou dva takové úhly tupé a dva ostré – potom počítáme velikost libovolného z těch ostrých. V případě kolmosti máme ihned odpověď, že odchylka je 90°.)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Odchylka mezi přímkami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p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q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je zajisté stejná jako mezi přímkami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p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y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(osou), jelikož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y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je rovnoběžná s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q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576830" cy="278257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V tom případě nám ale stačí zkoumat pravoúhlý trojúhelník ABC a jeho úhel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  <w:t>γ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při vrcholu C.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21635" cy="325755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Pro délky stran zjevně platí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Postavíme-li se do úhlu </w:t>
      </w:r>
      <w:bookmarkStart w:id="0" w:name="__DdeLink__371_831966976"/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  <w:t>γ</w:t>
      </w:r>
      <w:bookmarkEnd w:id="0"/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  <w:t>,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známe délky protilehlé odvěsny (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) i přilehlé odvěsny (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). Odtud ale již dostáváme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γ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protilehlá</m:t>
            </m:r>
            <m:r>
              <w:rPr>
                <w:rFonts w:ascii="Cambria Math" w:hAnsi="Cambria Math"/>
              </w:rPr>
              <m:t xml:space="preserve">odvěsna</m:t>
            </m:r>
          </m:num>
          <m:den>
            <m:r>
              <w:rPr>
                <w:rFonts w:ascii="Cambria Math" w:hAnsi="Cambria Math"/>
              </w:rPr>
              <m:t xml:space="preserve">přilehlá</m:t>
            </m:r>
            <m:r>
              <w:rPr>
                <w:rFonts w:ascii="Cambria Math" w:hAnsi="Cambria Math"/>
              </w:rPr>
              <m:t xml:space="preserve">odvěsna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0,8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takže platí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arctg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0,8</m:t>
            </m:r>
          </m:e>
        </m: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(arkus tangens –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arctg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– je inverzní funkce k tangensu, kterou z kalkulaček známe pod (termínově problematickým) tlačítkem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tg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či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tan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)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Psáno v terminologii kalkulaček tedy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γ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tg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0,8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38,66</m:t>
        </m:r>
        <m:r>
          <w:rPr>
            <w:rFonts w:ascii="Cambria Math" w:hAnsi="Cambria Math"/>
          </w:rPr>
          <m:t xml:space="preserve">°</m:t>
        </m:r>
      </m:oMath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Úhel tedy činí 38° a cca 2/3 dalšího stupně, což převádíme na 40 úhlových minut ze 60.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Důkladně lze vyčíslit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jako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38,66</m:t>
        </m:r>
        <m:r>
          <w:rPr>
            <w:rFonts w:ascii="Cambria Math" w:hAnsi="Cambria Math"/>
          </w:rPr>
          <m:t xml:space="preserve">°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38</m:t>
        </m:r>
        <m:r>
          <w:rPr>
            <w:rFonts w:ascii="Cambria Math" w:hAnsi="Cambria Math"/>
          </w:rPr>
          <m:t xml:space="preserve">°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0,66</m:t>
        </m:r>
        <m:r>
          <w:rPr>
            <w:rFonts w:ascii="Cambria Math" w:hAnsi="Cambria Math"/>
          </w:rPr>
          <m:t xml:space="preserve">°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38</m:t>
        </m:r>
        <m:r>
          <w:rPr>
            <w:rFonts w:ascii="Cambria Math" w:hAnsi="Cambria Math"/>
          </w:rPr>
          <m:t xml:space="preserve">°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0,66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60</m:t>
        </m:r>
        <m:r>
          <w:rPr>
            <w:rFonts w:ascii="Cambria Math" w:hAnsi="Cambria Math"/>
          </w:rPr>
          <m:t xml:space="preserve">'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38</m:t>
        </m:r>
        <m:r>
          <w:rPr>
            <w:rFonts w:ascii="Cambria Math" w:hAnsi="Cambria Math"/>
          </w:rPr>
          <m:t xml:space="preserve">°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39,6</m:t>
        </m:r>
        <m:r>
          <w:rPr>
            <w:rFonts w:ascii="Cambria Math" w:hAnsi="Cambria Math"/>
          </w:rPr>
          <m:t xml:space="preserve">'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co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>ž lze zaokrouhlit na 38°40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'.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>Správná odpověď je tedy C) 38°40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'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1"/>
          <w:u w:val="single"/>
          <w:b/>
          <w:sz w:val="21"/>
          <w:b/>
          <w:szCs w:val="24"/>
          <w:bCs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cs-CZ"/>
        </w:rPr>
        <w:t>Analytická metoda výpočtu (aktuální učivo + vzorec pro odchylku)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Odchylku přímek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φ počítáme pomocí (tabulkového) vzorce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φ</m:t>
        </m:r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u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v</m:t>
                </m:r>
              </m:e>
            </m:d>
          </m:num>
          <m:den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</m:d>
          </m:den>
        </m:f>
      </m:oMath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kde </w:t>
      </w:r>
      <w:r>
        <w:rPr>
          <w:rFonts w:eastAsia="NSimSun" w:cs="Liberation Mono" w:ascii="Times New Roman" w:hAnsi="Times New Roman"/>
          <w:b/>
          <w:bCs/>
          <w:sz w:val="24"/>
          <w:szCs w:val="24"/>
          <w:u w:val="none"/>
          <w:lang w:val="cs-CZ"/>
        </w:rPr>
        <w:t>u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</w:t>
      </w:r>
      <w:r>
        <w:rPr>
          <w:rFonts w:eastAsia="NSimSun" w:cs="Liberation Mono" w:ascii="Times New Roman" w:hAnsi="Times New Roman"/>
          <w:b/>
          <w:bCs/>
          <w:sz w:val="24"/>
          <w:szCs w:val="24"/>
          <w:u w:val="none"/>
          <w:lang w:val="cs-CZ"/>
        </w:rPr>
        <w:t>v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značí směrové vektory obou přímek.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Přímka </w:t>
      </w:r>
      <w:r>
        <w:rPr>
          <w:rFonts w:eastAsia="NSimSun" w:cs="Liberation Mono" w:ascii="Times New Roman" w:hAnsi="Times New Roman"/>
          <w:b w:val="false"/>
          <w:bCs w:val="false"/>
          <w:i/>
          <w:iCs/>
          <w:sz w:val="24"/>
          <w:szCs w:val="24"/>
          <w:u w:val="none"/>
          <w:lang w:val="cs-CZ"/>
        </w:rPr>
        <w:t>q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je svislá, takže jejím směrovým vektorem je jakýkoliv svislý vektor, např.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</w:t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>Sm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ěrový vektor přímky </w:t>
      </w:r>
      <w:r>
        <w:rPr>
          <w:rFonts w:eastAsia="NSimSun" w:cs="Liberation Mono" w:ascii="Times New Roman" w:hAnsi="Times New Roman"/>
          <w:b w:val="false"/>
          <w:bCs w:val="false"/>
          <w:i/>
          <w:iCs/>
          <w:sz w:val="24"/>
          <w:szCs w:val="24"/>
          <w:u w:val="none"/>
          <w:lang w:val="cs-CZ"/>
        </w:rPr>
        <w:t>p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můžeme snadno ztotožnit se spojnicí průsečíků s osami (tj. s přeponou vybarveného trojúhelníku), čímž dostáváme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5</m:t>
            </m:r>
          </m:e>
        </m:d>
      </m:oMath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Také v závěrečném obrázku.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>Prvky j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menovatele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(součinu dvou délek vektoru) potom připravíme takto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Vzorec pro délku vektoru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u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bSup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  <m:r>
              <w:rPr>
                <w:rFonts w:ascii="Cambria Math" w:hAnsi="Cambria Math"/>
              </w:rPr>
              <m:t xml:space="preserve">+</m:t>
            </m:r>
            <m:sSubSup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bSup>
          </m:e>
        </m:rad>
      </m:oMath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anebo pythagorovská rozvaha s malbou pravoúhlého trojúhelníku.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u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0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1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>(zpravidla však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 hned vid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íme)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v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16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25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41</m:t>
            </m:r>
          </m:e>
        </m:rad>
      </m:oMath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Prvek čitatele (absolutní hodnotu skalárního součinu dvou vektorů) připravíme snadno: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Vzorec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u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v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(násobení příslušných složek a poté součet)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u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v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Potom získáváme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φ</m:t>
        </m:r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u</m:t>
                </m:r>
                <m:r>
                  <w:rPr>
                    <w:rFonts w:ascii="Cambria Math" w:hAnsi="Cambria Math"/>
                  </w:rPr>
                  <m:t xml:space="preserve">∙</m:t>
                </m:r>
                <m:r>
                  <w:rPr>
                    <w:rFonts w:ascii="Cambria Math" w:hAnsi="Cambria Math"/>
                  </w:rPr>
                  <m:t xml:space="preserve">v</m:t>
                </m:r>
              </m:e>
            </m:d>
          </m:num>
          <m:den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</m:d>
            <m:r>
              <w:rPr>
                <w:rFonts w:ascii="Cambria Math" w:hAnsi="Cambria Math"/>
              </w:rPr>
              <m:t xml:space="preserve">∙</m:t>
            </m:r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41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41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41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0,7809</m:t>
        </m:r>
      </m:oMath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, odkud již dopočítáme: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φ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arccos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0,7809</m:t>
            </m:r>
          </m:e>
        </m:d>
      </m:oMath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(arkus kosinus funguje analogicky jako výše zmíněný arkus tangens)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φ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cos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0,7809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38,66</m:t>
        </m:r>
        <m:r>
          <w:rPr>
            <w:rFonts w:ascii="Cambria Math" w:hAnsi="Cambria Math"/>
          </w:rPr>
          <m:t xml:space="preserve">°</m:t>
        </m:r>
      </m:oMath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>, což lze opět dvojím přístupem (jako výše) převést na C) 38°40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'.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en-US" w:eastAsia="zh-CN" w:bidi="hi-IN"/>
        </w:rPr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Ilustrace – zkoumané vektory v analytickém přístupu –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>zelen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á odchylka φ je shodná s červeným úhlem γ </w:t>
      </w:r>
      <w:r/>
    </w:p>
    <w:p>
      <w:pPr>
        <w:pStyle w:val="Pedformtovantext"/>
        <w:jc w:val="left"/>
        <w:rPr>
          <w:sz w:val="21"/>
          <w:u w:val="none"/>
          <w:b w:val="false"/>
          <w:sz w:val="21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color w:val="00000A"/>
          <w:sz w:val="21"/>
          <w:szCs w:val="24"/>
          <w:u w:val="none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  <w:drawing>
          <wp:anchor behindDoc="0" distT="0" distB="0" distL="0" distR="0" simplePos="0" locked="0" layoutInCell="1" allowOverlap="1" relativeHeight="2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965450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5890</TotalTime>
  <Application>LibreOffice/4.3.5.2$Windows_x86 LibreOffice_project/3a87456aaa6a95c63eea1c1b3201acedf0751bd5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2020-05-02T19:42:27Z</dcterms:modified>
  <cp:revision>17</cp:revision>
</cp:coreProperties>
</file>