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646322">
      <w:r>
        <w:t>LITERÁRNÍ SEMINÁŘ:</w:t>
      </w:r>
    </w:p>
    <w:p w:rsidR="00646322" w:rsidRDefault="00646322">
      <w:r>
        <w:t>na oficiální webové stránce ke státní maturitě (viz odkaz) si nastudujte strukturu ústní zkoušky z ČJL:</w:t>
      </w:r>
    </w:p>
    <w:p w:rsidR="00646322" w:rsidRDefault="00646322">
      <w:hyperlink r:id="rId5" w:history="1">
        <w:r w:rsidRPr="006E048B">
          <w:rPr>
            <w:rStyle w:val="Hypertextovodkaz"/>
          </w:rPr>
          <w:t>https://maturita.cermat.cz/menu/maturitni-zkouska-2020/zkousky-spolecne-casti/cesky-jazyk-literatura/ustni-zkouska-z-ceskeho-jazyka-a-literatury</w:t>
        </w:r>
      </w:hyperlink>
    </w:p>
    <w:p w:rsidR="00646322" w:rsidRPr="00646322" w:rsidRDefault="00646322" w:rsidP="00646322">
      <w:pPr>
        <w:spacing w:before="240" w:after="120" w:line="240" w:lineRule="auto"/>
        <w:outlineLvl w:val="2"/>
        <w:rPr>
          <w:rFonts w:ascii="inherit" w:eastAsia="Times New Roman" w:hAnsi="inherit" w:cs="Times New Roman"/>
          <w:color w:val="000000"/>
          <w:sz w:val="30"/>
          <w:szCs w:val="30"/>
          <w:lang w:eastAsia="cs-CZ"/>
        </w:rPr>
      </w:pPr>
      <w:r w:rsidRPr="00646322">
        <w:rPr>
          <w:rFonts w:ascii="inherit" w:eastAsia="Times New Roman" w:hAnsi="inherit" w:cs="Times New Roman"/>
          <w:color w:val="000000"/>
          <w:sz w:val="30"/>
          <w:szCs w:val="30"/>
          <w:lang w:eastAsia="cs-CZ"/>
        </w:rPr>
        <w:t>1. Charakteristika uměleckého textu je tvořena 3 částmi:</w:t>
      </w:r>
    </w:p>
    <w:p w:rsidR="00646322" w:rsidRPr="00646322" w:rsidRDefault="00646322" w:rsidP="00646322">
      <w:pPr>
        <w:numPr>
          <w:ilvl w:val="0"/>
          <w:numId w:val="1"/>
        </w:numPr>
        <w:spacing w:before="100" w:beforeAutospacing="1" w:after="100" w:afterAutospacing="1" w:line="270" w:lineRule="atLeast"/>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I. část: téma, kompozice, literární druh a žánr;</w:t>
      </w:r>
    </w:p>
    <w:p w:rsidR="00646322" w:rsidRPr="00646322" w:rsidRDefault="00646322" w:rsidP="00646322">
      <w:pPr>
        <w:numPr>
          <w:ilvl w:val="0"/>
          <w:numId w:val="1"/>
        </w:numPr>
        <w:spacing w:before="100" w:beforeAutospacing="1" w:after="100" w:afterAutospacing="1" w:line="270" w:lineRule="atLeast"/>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II. část: vypravěč / lyrický subjekt, postavy;</w:t>
      </w:r>
    </w:p>
    <w:p w:rsidR="00646322" w:rsidRPr="00646322" w:rsidRDefault="00646322" w:rsidP="00646322">
      <w:pPr>
        <w:numPr>
          <w:ilvl w:val="0"/>
          <w:numId w:val="1"/>
        </w:numPr>
        <w:spacing w:before="100" w:beforeAutospacing="1" w:after="100" w:afterAutospacing="1" w:line="270" w:lineRule="atLeast"/>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III. část: jazykové prostředky.</w:t>
      </w:r>
    </w:p>
    <w:p w:rsidR="00646322" w:rsidRPr="00646322" w:rsidRDefault="00646322" w:rsidP="00646322">
      <w:pPr>
        <w:spacing w:before="240" w:after="120" w:line="240" w:lineRule="auto"/>
        <w:outlineLvl w:val="2"/>
        <w:rPr>
          <w:rFonts w:ascii="inherit" w:eastAsia="Times New Roman" w:hAnsi="inherit" w:cs="Times New Roman"/>
          <w:color w:val="000000"/>
          <w:sz w:val="30"/>
          <w:szCs w:val="30"/>
          <w:lang w:eastAsia="cs-CZ"/>
        </w:rPr>
      </w:pPr>
      <w:r w:rsidRPr="00646322">
        <w:rPr>
          <w:rFonts w:ascii="inherit" w:eastAsia="Times New Roman" w:hAnsi="inherit" w:cs="Times New Roman"/>
          <w:color w:val="000000"/>
          <w:sz w:val="30"/>
          <w:szCs w:val="30"/>
          <w:lang w:eastAsia="cs-CZ"/>
        </w:rPr>
        <w:t>2. Literárněhistorický kontext literárního díla</w:t>
      </w:r>
    </w:p>
    <w:p w:rsidR="00646322" w:rsidRPr="00646322" w:rsidRDefault="00646322" w:rsidP="00646322">
      <w:pPr>
        <w:spacing w:before="240" w:after="120" w:line="240" w:lineRule="auto"/>
        <w:outlineLvl w:val="2"/>
        <w:rPr>
          <w:rFonts w:ascii="inherit" w:eastAsia="Times New Roman" w:hAnsi="inherit" w:cs="Times New Roman"/>
          <w:color w:val="000000"/>
          <w:sz w:val="30"/>
          <w:szCs w:val="30"/>
          <w:lang w:eastAsia="cs-CZ"/>
        </w:rPr>
      </w:pPr>
      <w:r w:rsidRPr="00646322">
        <w:rPr>
          <w:rFonts w:ascii="inherit" w:eastAsia="Times New Roman" w:hAnsi="inherit" w:cs="Times New Roman"/>
          <w:color w:val="000000"/>
          <w:sz w:val="30"/>
          <w:szCs w:val="30"/>
          <w:lang w:eastAsia="cs-CZ"/>
        </w:rPr>
        <w:t>3. Analýza neuměleckého textu je tvořena 2 částmi:</w:t>
      </w:r>
    </w:p>
    <w:p w:rsidR="00646322" w:rsidRPr="00646322" w:rsidRDefault="00646322" w:rsidP="00646322">
      <w:pPr>
        <w:numPr>
          <w:ilvl w:val="0"/>
          <w:numId w:val="2"/>
        </w:numPr>
        <w:spacing w:before="100" w:beforeAutospacing="1" w:after="100" w:afterAutospacing="1" w:line="270" w:lineRule="atLeast"/>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I. část: porozumění textu, charakteristika komunikační situace;</w:t>
      </w:r>
    </w:p>
    <w:p w:rsidR="00646322" w:rsidRPr="00646322" w:rsidRDefault="00646322" w:rsidP="00646322">
      <w:pPr>
        <w:numPr>
          <w:ilvl w:val="0"/>
          <w:numId w:val="2"/>
        </w:numPr>
        <w:spacing w:before="100" w:beforeAutospacing="1" w:after="100" w:afterAutospacing="1" w:line="270" w:lineRule="atLeast"/>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 xml:space="preserve">II. část: </w:t>
      </w:r>
      <w:proofErr w:type="spellStart"/>
      <w:r w:rsidRPr="00646322">
        <w:rPr>
          <w:rFonts w:ascii="&amp;quot" w:eastAsia="Times New Roman" w:hAnsi="&amp;quot" w:cs="Times New Roman"/>
          <w:color w:val="111111"/>
          <w:sz w:val="21"/>
          <w:szCs w:val="21"/>
          <w:lang w:eastAsia="cs-CZ"/>
        </w:rPr>
        <w:t>funkčněstylové</w:t>
      </w:r>
      <w:proofErr w:type="spellEnd"/>
      <w:r w:rsidRPr="00646322">
        <w:rPr>
          <w:rFonts w:ascii="&amp;quot" w:eastAsia="Times New Roman" w:hAnsi="&amp;quot" w:cs="Times New Roman"/>
          <w:color w:val="111111"/>
          <w:sz w:val="21"/>
          <w:szCs w:val="21"/>
          <w:lang w:eastAsia="cs-CZ"/>
        </w:rPr>
        <w:t xml:space="preserve"> charakteristiky textu, jazykové prostředky.</w:t>
      </w:r>
    </w:p>
    <w:p w:rsidR="00646322" w:rsidRPr="00646322" w:rsidRDefault="00646322" w:rsidP="00646322">
      <w:pPr>
        <w:spacing w:after="100" w:afterAutospacing="1" w:line="240" w:lineRule="auto"/>
        <w:rPr>
          <w:rFonts w:ascii="&amp;quot" w:eastAsia="Times New Roman" w:hAnsi="&amp;quot" w:cs="Times New Roman"/>
          <w:color w:val="111111"/>
          <w:sz w:val="21"/>
          <w:szCs w:val="21"/>
          <w:lang w:eastAsia="cs-CZ"/>
        </w:rPr>
      </w:pPr>
      <w:r w:rsidRPr="00646322">
        <w:rPr>
          <w:rFonts w:ascii="&amp;quot" w:eastAsia="Times New Roman" w:hAnsi="&amp;quot" w:cs="Times New Roman"/>
          <w:color w:val="111111"/>
          <w:sz w:val="21"/>
          <w:szCs w:val="21"/>
          <w:lang w:eastAsia="cs-CZ"/>
        </w:rPr>
        <w:t xml:space="preserve">Poslední oblastí, v níž je žák hodnocen, je kritérium </w:t>
      </w:r>
      <w:r w:rsidRPr="00646322">
        <w:rPr>
          <w:rFonts w:ascii="&amp;quot" w:eastAsia="Times New Roman" w:hAnsi="&amp;quot" w:cs="Times New Roman"/>
          <w:b/>
          <w:bCs/>
          <w:color w:val="000000"/>
          <w:sz w:val="21"/>
          <w:szCs w:val="21"/>
          <w:lang w:eastAsia="cs-CZ"/>
        </w:rPr>
        <w:t>výpověď v souladu s jazykovými normami a se zásadami jazykové kultury.</w:t>
      </w:r>
      <w:r w:rsidRPr="00646322">
        <w:rPr>
          <w:rFonts w:ascii="&amp;quot" w:eastAsia="Times New Roman" w:hAnsi="&amp;quot" w:cs="Times New Roman"/>
          <w:color w:val="111111"/>
          <w:sz w:val="21"/>
          <w:szCs w:val="21"/>
          <w:lang w:eastAsia="cs-CZ"/>
        </w:rPr>
        <w:t xml:space="preserve"> Hodnocení žáka v tomto kritériu je založeno na jeho výkonu v průběhu celé zkoušky.</w:t>
      </w:r>
    </w:p>
    <w:p w:rsidR="00646322" w:rsidRDefault="00646322" w:rsidP="00646322"/>
    <w:p w:rsidR="00646322" w:rsidRDefault="00646322" w:rsidP="00646322">
      <w:r w:rsidRPr="003D1CD9">
        <w:rPr>
          <w:b/>
          <w:bCs/>
        </w:rPr>
        <w:t>Úkol</w:t>
      </w:r>
      <w:r>
        <w:t>: Vyberte si jedno z literárních děl, které si plánujete dát do seznamu četby k maturitě, a zpracujte ho podle jednotné struktury ústní zkoušky (na zač. roku jsem vám dávala osnovu, která je i na stránce viz odkaz</w:t>
      </w:r>
      <w:r w:rsidR="003D1CD9">
        <w:t>, přepsaná níže). Neumělecký text, který rozebíráte z hlediska jazykovědy, najdete pod osnovou.</w:t>
      </w:r>
    </w:p>
    <w:p w:rsidR="003D1CD9" w:rsidRDefault="003D1CD9" w:rsidP="00646322">
      <w:r>
        <w:t xml:space="preserve">Analýzu uměleckého textu (vámi vybranou ukázku přiložte třeba na fotografii) i přiloženého neuměleckého textu posílejte mailem do </w:t>
      </w:r>
      <w:r w:rsidRPr="003D1CD9">
        <w:rPr>
          <w:b/>
          <w:bCs/>
        </w:rPr>
        <w:t>25. 3.</w:t>
      </w:r>
    </w:p>
    <w:p w:rsidR="003D1CD9" w:rsidRDefault="003D1CD9" w:rsidP="00646322"/>
    <w:p w:rsidR="00646322" w:rsidRDefault="00646322" w:rsidP="00646322">
      <w:r w:rsidRPr="003D1CD9">
        <w:rPr>
          <w:b/>
          <w:bCs/>
        </w:rPr>
        <w:t>STRUKTURA ÚSTNÍ ZKOUŠKY</w:t>
      </w:r>
      <w:r w:rsidRPr="003D1CD9">
        <w:rPr>
          <w:b/>
          <w:bCs/>
        </w:rPr>
        <w:t xml:space="preserve">: </w:t>
      </w:r>
      <w:r>
        <w:t>kritérium ověřované vědomosti a dovednosti </w:t>
      </w:r>
    </w:p>
    <w:p w:rsidR="00646322" w:rsidRDefault="00646322" w:rsidP="00646322">
      <w:proofErr w:type="gramStart"/>
      <w:r>
        <w:t>ANALÝZA  UMĚLECKÉHO</w:t>
      </w:r>
      <w:proofErr w:type="gramEnd"/>
      <w:r>
        <w:t>  TEXTU </w:t>
      </w:r>
    </w:p>
    <w:p w:rsidR="00646322" w:rsidRDefault="00646322" w:rsidP="00646322">
      <w:r>
        <w:t>I. část </w:t>
      </w:r>
    </w:p>
    <w:p w:rsidR="00646322" w:rsidRDefault="00646322" w:rsidP="00646322">
      <w:r>
        <w:t xml:space="preserve">• zasazení výňatku do kontextu díla   </w:t>
      </w:r>
    </w:p>
    <w:p w:rsidR="00646322" w:rsidRDefault="00646322" w:rsidP="00646322">
      <w:r>
        <w:t xml:space="preserve">• téma a motiv  </w:t>
      </w:r>
    </w:p>
    <w:p w:rsidR="00646322" w:rsidRDefault="00646322" w:rsidP="00646322">
      <w:r>
        <w:t xml:space="preserve">• časoprostor  </w:t>
      </w:r>
    </w:p>
    <w:p w:rsidR="00646322" w:rsidRDefault="00646322" w:rsidP="00646322">
      <w:r>
        <w:t xml:space="preserve">• kompoziční výstavba   </w:t>
      </w:r>
    </w:p>
    <w:p w:rsidR="00646322" w:rsidRDefault="00646322" w:rsidP="00646322">
      <w:r>
        <w:t xml:space="preserve">• literární druh a žánr  </w:t>
      </w:r>
    </w:p>
    <w:p w:rsidR="00646322" w:rsidRDefault="00646322" w:rsidP="00646322">
      <w:r>
        <w:t xml:space="preserve">II. část   </w:t>
      </w:r>
    </w:p>
    <w:p w:rsidR="00646322" w:rsidRDefault="00646322" w:rsidP="00646322">
      <w:r>
        <w:t xml:space="preserve">• vypravěč / lyrický subjekt  </w:t>
      </w:r>
    </w:p>
    <w:p w:rsidR="00646322" w:rsidRDefault="00646322" w:rsidP="00646322">
      <w:r>
        <w:lastRenderedPageBreak/>
        <w:t xml:space="preserve">• postava   </w:t>
      </w:r>
    </w:p>
    <w:p w:rsidR="00646322" w:rsidRDefault="00646322" w:rsidP="00646322">
      <w:r>
        <w:t xml:space="preserve">• vyprávěcí způsoby  </w:t>
      </w:r>
    </w:p>
    <w:p w:rsidR="00646322" w:rsidRDefault="00646322" w:rsidP="00646322">
      <w:r>
        <w:t xml:space="preserve">• typy promluv   </w:t>
      </w:r>
    </w:p>
    <w:p w:rsidR="00646322" w:rsidRDefault="00646322" w:rsidP="00646322">
      <w:r>
        <w:t xml:space="preserve">• veršová výstavba  </w:t>
      </w:r>
    </w:p>
    <w:p w:rsidR="00646322" w:rsidRDefault="00646322" w:rsidP="00646322">
      <w:r>
        <w:t xml:space="preserve">III. část  </w:t>
      </w:r>
    </w:p>
    <w:p w:rsidR="00646322" w:rsidRDefault="00646322" w:rsidP="00646322">
      <w:r>
        <w:t xml:space="preserve">• jazykové prostředky a jejich funkce ve výňatku  </w:t>
      </w:r>
    </w:p>
    <w:p w:rsidR="00646322" w:rsidRDefault="00646322" w:rsidP="00646322">
      <w:r>
        <w:t>• tropy a figury a jejich funkce ve výňatku </w:t>
      </w:r>
    </w:p>
    <w:p w:rsidR="00646322" w:rsidRDefault="00646322" w:rsidP="00646322">
      <w:proofErr w:type="gramStart"/>
      <w:r>
        <w:t>LITERÁRNĚHISTORICKÝ  KONTEXT</w:t>
      </w:r>
      <w:proofErr w:type="gramEnd"/>
      <w:r>
        <w:t> </w:t>
      </w:r>
    </w:p>
    <w:p w:rsidR="00646322" w:rsidRDefault="00646322" w:rsidP="00646322">
      <w:r>
        <w:t xml:space="preserve">• kontext autorovy tvorby  </w:t>
      </w:r>
    </w:p>
    <w:p w:rsidR="00646322" w:rsidRDefault="00646322" w:rsidP="00646322">
      <w:r>
        <w:t>• literární / obecně kulturní kontext </w:t>
      </w:r>
    </w:p>
    <w:p w:rsidR="003D1CD9" w:rsidRDefault="003D1CD9" w:rsidP="00646322"/>
    <w:p w:rsidR="00646322" w:rsidRDefault="00646322" w:rsidP="00646322">
      <w:proofErr w:type="gramStart"/>
      <w:r>
        <w:t>ANALÝZA  NEUMĚLECKÉHO</w:t>
      </w:r>
      <w:proofErr w:type="gramEnd"/>
      <w:r>
        <w:t>  TEXTU </w:t>
      </w:r>
    </w:p>
    <w:p w:rsidR="00646322" w:rsidRDefault="00646322" w:rsidP="00646322">
      <w:r>
        <w:t xml:space="preserve">I. část   </w:t>
      </w:r>
    </w:p>
    <w:p w:rsidR="00646322" w:rsidRDefault="00646322" w:rsidP="00646322">
      <w:r>
        <w:t xml:space="preserve">• souvislost mezi výňatky   </w:t>
      </w:r>
    </w:p>
    <w:p w:rsidR="00646322" w:rsidRDefault="00646322" w:rsidP="00646322">
      <w:r>
        <w:t>• hlavní myšlenka textu  </w:t>
      </w:r>
    </w:p>
    <w:p w:rsidR="00646322" w:rsidRDefault="00646322" w:rsidP="00646322">
      <w:r>
        <w:t xml:space="preserve">• podstatné a nepodstatné informace   </w:t>
      </w:r>
    </w:p>
    <w:p w:rsidR="00646322" w:rsidRDefault="00646322" w:rsidP="00646322">
      <w:r>
        <w:t xml:space="preserve">• různé možné způsoby čtení a interpretace textu   </w:t>
      </w:r>
    </w:p>
    <w:p w:rsidR="00646322" w:rsidRDefault="00646322" w:rsidP="00646322">
      <w:r>
        <w:t xml:space="preserve">• domněnky a fakta   </w:t>
      </w:r>
    </w:p>
    <w:p w:rsidR="00646322" w:rsidRDefault="00646322" w:rsidP="00646322">
      <w:r>
        <w:t xml:space="preserve">• komunikační situace (např. účel, adresát)  </w:t>
      </w:r>
    </w:p>
    <w:p w:rsidR="00646322" w:rsidRDefault="00646322" w:rsidP="00646322">
      <w:r>
        <w:t xml:space="preserve">II. část   </w:t>
      </w:r>
    </w:p>
    <w:p w:rsidR="00646322" w:rsidRDefault="00646322" w:rsidP="00646322">
      <w:r>
        <w:t xml:space="preserve">• funkční styl  </w:t>
      </w:r>
    </w:p>
    <w:p w:rsidR="00646322" w:rsidRDefault="00646322" w:rsidP="00646322">
      <w:r>
        <w:t xml:space="preserve">• slohový postup  </w:t>
      </w:r>
    </w:p>
    <w:p w:rsidR="00646322" w:rsidRDefault="00646322" w:rsidP="00646322">
      <w:r>
        <w:t xml:space="preserve">• slohový útvar  </w:t>
      </w:r>
    </w:p>
    <w:p w:rsidR="00646322" w:rsidRDefault="00646322" w:rsidP="00646322">
      <w:r>
        <w:t xml:space="preserve">• kompoziční výstavba výňatku  </w:t>
      </w:r>
      <w:bookmarkStart w:id="0" w:name="_GoBack"/>
      <w:bookmarkEnd w:id="0"/>
    </w:p>
    <w:p w:rsidR="00646322" w:rsidRDefault="00646322" w:rsidP="00646322">
      <w:r>
        <w:t>• jazykové prostředky a jejich funkce ve výňatku </w:t>
      </w:r>
    </w:p>
    <w:p w:rsidR="003D1CD9" w:rsidRDefault="003D1CD9" w:rsidP="00646322"/>
    <w:p w:rsidR="003D1CD9" w:rsidRDefault="003D1CD9" w:rsidP="00646322">
      <w:r>
        <w:t xml:space="preserve">NEUMĚLECKÝ TEXT: </w:t>
      </w:r>
    </w:p>
    <w:p w:rsidR="003D1CD9" w:rsidRDefault="003D1CD9" w:rsidP="003D1CD9">
      <w:pPr>
        <w:rPr>
          <w:rFonts w:ascii="Arial" w:hAnsi="Arial" w:cs="Arial"/>
          <w:color w:val="272626"/>
          <w:sz w:val="18"/>
          <w:szCs w:val="18"/>
        </w:rPr>
      </w:pPr>
      <w:r w:rsidRPr="003D1CD9">
        <w:rPr>
          <w:rFonts w:ascii="Arial" w:hAnsi="Arial" w:cs="Arial"/>
          <w:b/>
          <w:bCs/>
          <w:color w:val="272626"/>
          <w:sz w:val="18"/>
          <w:szCs w:val="18"/>
        </w:rPr>
        <w:t>Hradečtí basketbalisté vyčkávají, zatím netrénují, nemají kde</w:t>
      </w:r>
    </w:p>
    <w:p w:rsidR="003D1CD9" w:rsidRDefault="003D1CD9" w:rsidP="003D1CD9">
      <w:pPr>
        <w:rPr>
          <w:rFonts w:ascii="Arial" w:hAnsi="Arial" w:cs="Arial"/>
          <w:color w:val="272626"/>
          <w:sz w:val="18"/>
          <w:szCs w:val="18"/>
        </w:rPr>
      </w:pPr>
      <w:r>
        <w:rPr>
          <w:rFonts w:ascii="Arial" w:hAnsi="Arial" w:cs="Arial"/>
          <w:color w:val="272626"/>
          <w:sz w:val="18"/>
          <w:szCs w:val="18"/>
        </w:rPr>
        <w:t xml:space="preserve">Nejenže vědí, že zatím nebudou hrát, ale nyní ani nemají kde trénovat. Basketbalisté Hradce Králové stále musí vyčkávat, jak jejich druhá sezona mezi domácí elitou vlastně dopadne, než se rozhodnou co dál. „Hráči dostali volno. Halu v </w:t>
      </w:r>
      <w:proofErr w:type="spellStart"/>
      <w:r>
        <w:rPr>
          <w:rFonts w:ascii="Arial" w:hAnsi="Arial" w:cs="Arial"/>
          <w:color w:val="272626"/>
          <w:sz w:val="18"/>
          <w:szCs w:val="18"/>
        </w:rPr>
        <w:t>Třebši</w:t>
      </w:r>
      <w:proofErr w:type="spellEnd"/>
      <w:r>
        <w:rPr>
          <w:rFonts w:ascii="Arial" w:hAnsi="Arial" w:cs="Arial"/>
          <w:color w:val="272626"/>
          <w:sz w:val="18"/>
          <w:szCs w:val="18"/>
        </w:rPr>
        <w:t xml:space="preserve"> máme zavřenou, nemáme kde trénovat,“ uvedl trenér hradeckých Královských sokolů Lubomír Peterka. </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lastRenderedPageBreak/>
        <w:t>Všechno se může změnit ve druhé polovině příštího týdne, kdy má Asociace ligových klubů rozhodnout, co s letošním, zatím přerušeným ročníkem Národní basketbalové ligy udělá. Podle Peterky je možné, že se hrát už nebude.</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„Neumím si představit, že začneme hrát za měsíc a jak se vše dohraje,“ říká hradecký kouč.</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Podle něj je nyní hlavní otázkou, jak určit tým, jenž by měl po letošní sezoně hrát baráž o udržení. Vše ostatní, včetně toho, kdo získá mistrovský titul, není vzhledem k příští sezoně tak podstatné</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„Pokud se opravdu bude řešit to, že se nedohraje, tak pak se také musí vyřešit, kdo bude NBL hrát i v příští sezoně. Řešení je několik, při všech bude někdo nespokojený,“ říká hradecký kouč svůj názor.</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Vychází mu z toho, že asi nejspravedlivější by bylo celou sezonu anulovat a příští hrát v obsazení, jaké měla letos. „Když sezonu ukončíme ve chvíli, kdy se nyní zastavila, tak to nebude spravedlivé, týmy mají jiný počet zápasů doma a jiný venku. Když vynecháme rozehranou nadstavbu, bylo by poslední Brno, ale ono v tuto chvíli už poslední zdaleka není,“ vysvětluje.</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 xml:space="preserve">Ať to dopadne jakkoliv, Královští sokoli se i ve druhé sezoně mezi elitou dokázali v soutěži udržet. Loni k tomu potřebovali baráž, letos se zlepšili, a dokonce by si mohli zahrát předkolo play </w:t>
      </w:r>
      <w:proofErr w:type="spellStart"/>
      <w:r w:rsidRPr="003D1CD9">
        <w:rPr>
          <w:rFonts w:asciiTheme="majorHAnsi" w:hAnsiTheme="majorHAnsi" w:cstheme="majorHAnsi"/>
          <w:color w:val="272626"/>
          <w:sz w:val="22"/>
          <w:szCs w:val="22"/>
        </w:rPr>
        <w:t>off</w:t>
      </w:r>
      <w:proofErr w:type="spellEnd"/>
      <w:r w:rsidRPr="003D1CD9">
        <w:rPr>
          <w:rFonts w:asciiTheme="majorHAnsi" w:hAnsiTheme="majorHAnsi" w:cstheme="majorHAnsi"/>
          <w:color w:val="272626"/>
          <w:sz w:val="22"/>
          <w:szCs w:val="22"/>
        </w:rPr>
        <w:t>.</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„Tohle nás trochu mrzí, uvidíme, jak se asociace rozhodne. My jsme teď před sebou měli tři domácí zápasy a ty by nám mohly hodně pomoci. Myslím si, že bychom se do předkola dostali,“ poznamenal hradecký kouč.</w:t>
      </w:r>
    </w:p>
    <w:p w:rsidR="003D1CD9" w:rsidRPr="003D1CD9" w:rsidRDefault="003D1CD9" w:rsidP="003D1CD9">
      <w:pPr>
        <w:pStyle w:val="Normlnweb"/>
        <w:spacing w:before="0" w:beforeAutospacing="0" w:after="240" w:afterAutospacing="0"/>
        <w:rPr>
          <w:rFonts w:asciiTheme="majorHAnsi" w:hAnsiTheme="majorHAnsi" w:cstheme="majorHAnsi"/>
          <w:color w:val="272626"/>
          <w:sz w:val="22"/>
          <w:szCs w:val="22"/>
        </w:rPr>
      </w:pPr>
      <w:r w:rsidRPr="003D1CD9">
        <w:rPr>
          <w:rFonts w:asciiTheme="majorHAnsi" w:hAnsiTheme="majorHAnsi" w:cstheme="majorHAnsi"/>
          <w:color w:val="272626"/>
          <w:sz w:val="22"/>
          <w:szCs w:val="22"/>
        </w:rPr>
        <w:t>Nejpozději za týden by mělo být definitivně jasno, Hradec je v tuto chvíli na dělené desáté příčce.</w:t>
      </w:r>
    </w:p>
    <w:p w:rsidR="003D1CD9" w:rsidRDefault="003D1CD9" w:rsidP="003D1CD9">
      <w:pPr>
        <w:pStyle w:val="Normlnweb"/>
        <w:spacing w:before="0" w:beforeAutospacing="0" w:after="0" w:afterAutospacing="0"/>
        <w:rPr>
          <w:rFonts w:ascii="Arial" w:hAnsi="Arial" w:cs="Arial"/>
          <w:color w:val="272626"/>
          <w:sz w:val="18"/>
          <w:szCs w:val="18"/>
        </w:rPr>
      </w:pPr>
      <w:r>
        <w:rPr>
          <w:rFonts w:ascii="Arial" w:hAnsi="Arial" w:cs="Arial"/>
          <w:color w:val="272626"/>
          <w:sz w:val="18"/>
          <w:szCs w:val="18"/>
        </w:rPr>
        <w:t xml:space="preserve">Zdroj: </w:t>
      </w:r>
      <w:hyperlink r:id="rId6" w:history="1">
        <w:r>
          <w:rPr>
            <w:rStyle w:val="Hypertextovodkaz"/>
            <w:rFonts w:ascii="Arial" w:hAnsi="Arial" w:cs="Arial"/>
            <w:color w:val="EE1212"/>
            <w:sz w:val="18"/>
            <w:szCs w:val="18"/>
          </w:rPr>
          <w:t>https://www.idnes.cz/sport/basket/hradec-kralove-muzi-koronavirus.A200314_539164_sport-basket_tof</w:t>
        </w:r>
      </w:hyperlink>
    </w:p>
    <w:p w:rsidR="003D1CD9" w:rsidRDefault="003D1CD9" w:rsidP="00646322"/>
    <w:sectPr w:rsidR="003D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5BD4"/>
    <w:multiLevelType w:val="multilevel"/>
    <w:tmpl w:val="54D8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6E61A9"/>
    <w:multiLevelType w:val="multilevel"/>
    <w:tmpl w:val="9EFE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22"/>
    <w:rsid w:val="00197302"/>
    <w:rsid w:val="003C709F"/>
    <w:rsid w:val="003D1CD9"/>
    <w:rsid w:val="00623AD5"/>
    <w:rsid w:val="00646322"/>
    <w:rsid w:val="00B070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26E7"/>
  <w15:chartTrackingRefBased/>
  <w15:docId w15:val="{4AE132B2-2B2C-40DC-A315-407F76D7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64632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6322"/>
    <w:rPr>
      <w:color w:val="0563C1" w:themeColor="hyperlink"/>
      <w:u w:val="single"/>
    </w:rPr>
  </w:style>
  <w:style w:type="character" w:styleId="Nevyeenzmnka">
    <w:name w:val="Unresolved Mention"/>
    <w:basedOn w:val="Standardnpsmoodstavce"/>
    <w:uiPriority w:val="99"/>
    <w:semiHidden/>
    <w:unhideWhenUsed/>
    <w:rsid w:val="00646322"/>
    <w:rPr>
      <w:color w:val="605E5C"/>
      <w:shd w:val="clear" w:color="auto" w:fill="E1DFDD"/>
    </w:rPr>
  </w:style>
  <w:style w:type="character" w:customStyle="1" w:styleId="Nadpis3Char">
    <w:name w:val="Nadpis 3 Char"/>
    <w:basedOn w:val="Standardnpsmoodstavce"/>
    <w:link w:val="Nadpis3"/>
    <w:uiPriority w:val="9"/>
    <w:rsid w:val="0064632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4632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6322"/>
    <w:rPr>
      <w:b/>
      <w:bCs/>
    </w:rPr>
  </w:style>
  <w:style w:type="paragraph" w:styleId="Textbubliny">
    <w:name w:val="Balloon Text"/>
    <w:basedOn w:val="Normln"/>
    <w:link w:val="TextbublinyChar"/>
    <w:uiPriority w:val="99"/>
    <w:semiHidden/>
    <w:unhideWhenUsed/>
    <w:rsid w:val="003D1CD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1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837509">
      <w:bodyDiv w:val="1"/>
      <w:marLeft w:val="0"/>
      <w:marRight w:val="0"/>
      <w:marTop w:val="0"/>
      <w:marBottom w:val="0"/>
      <w:divBdr>
        <w:top w:val="none" w:sz="0" w:space="0" w:color="auto"/>
        <w:left w:val="none" w:sz="0" w:space="0" w:color="auto"/>
        <w:bottom w:val="none" w:sz="0" w:space="0" w:color="auto"/>
        <w:right w:val="none" w:sz="0" w:space="0" w:color="auto"/>
      </w:divBdr>
    </w:div>
    <w:div w:id="1907447829">
      <w:bodyDiv w:val="1"/>
      <w:marLeft w:val="0"/>
      <w:marRight w:val="0"/>
      <w:marTop w:val="0"/>
      <w:marBottom w:val="0"/>
      <w:divBdr>
        <w:top w:val="none" w:sz="0" w:space="0" w:color="auto"/>
        <w:left w:val="none" w:sz="0" w:space="0" w:color="auto"/>
        <w:bottom w:val="none" w:sz="0" w:space="0" w:color="auto"/>
        <w:right w:val="none" w:sz="0" w:space="0" w:color="auto"/>
      </w:divBdr>
      <w:divsChild>
        <w:div w:id="1879734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639800">
              <w:marLeft w:val="0"/>
              <w:marRight w:val="0"/>
              <w:marTop w:val="0"/>
              <w:marBottom w:val="0"/>
              <w:divBdr>
                <w:top w:val="none" w:sz="0" w:space="0" w:color="auto"/>
                <w:left w:val="none" w:sz="0" w:space="0" w:color="auto"/>
                <w:bottom w:val="none" w:sz="0" w:space="0" w:color="auto"/>
                <w:right w:val="none" w:sz="0" w:space="0" w:color="auto"/>
              </w:divBdr>
            </w:div>
            <w:div w:id="287905097">
              <w:marLeft w:val="750"/>
              <w:marRight w:val="300"/>
              <w:marTop w:val="0"/>
              <w:marBottom w:val="144"/>
              <w:divBdr>
                <w:top w:val="none" w:sz="0" w:space="0" w:color="auto"/>
                <w:left w:val="none" w:sz="0" w:space="0" w:color="auto"/>
                <w:bottom w:val="none" w:sz="0" w:space="0" w:color="auto"/>
                <w:right w:val="none" w:sz="0" w:space="0" w:color="auto"/>
              </w:divBdr>
            </w:div>
            <w:div w:id="1625228681">
              <w:marLeft w:val="0"/>
              <w:marRight w:val="0"/>
              <w:marTop w:val="0"/>
              <w:marBottom w:val="0"/>
              <w:divBdr>
                <w:top w:val="none" w:sz="0" w:space="0" w:color="auto"/>
                <w:left w:val="none" w:sz="0" w:space="0" w:color="auto"/>
                <w:bottom w:val="none" w:sz="0" w:space="0" w:color="auto"/>
                <w:right w:val="none" w:sz="0" w:space="0" w:color="auto"/>
              </w:divBdr>
              <w:divsChild>
                <w:div w:id="6951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nes.cz/sport/basket/hradec-kralove-muzi-koronavirus.A200314_539164_sport-basket_tof" TargetMode="External"/><Relationship Id="rId5" Type="http://schemas.openxmlformats.org/officeDocument/2006/relationships/hyperlink" Target="https://maturita.cermat.cz/menu/maturitni-zkouska-2020/zkousky-spolecne-casti/cesky-jazyk-literatura/ustni-zkouska-z-ceskeho-jazyka-a-literatur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679</Words>
  <Characters>4011</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1</cp:revision>
  <dcterms:created xsi:type="dcterms:W3CDTF">2020-03-17T21:21:00Z</dcterms:created>
  <dcterms:modified xsi:type="dcterms:W3CDTF">2020-03-17T21:42:00Z</dcterms:modified>
</cp:coreProperties>
</file>