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87" w:rsidRDefault="00A03A9B" w:rsidP="00497E90">
      <w:pPr>
        <w:pStyle w:val="Nadpis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 jsou peníze?</w:t>
      </w:r>
      <w:r w:rsidR="00D92487" w:rsidRPr="00C30EF1">
        <w:rPr>
          <w:rFonts w:ascii="Calibri" w:hAnsi="Calibri"/>
          <w:sz w:val="28"/>
          <w:szCs w:val="28"/>
        </w:rPr>
        <w:t xml:space="preserve"> </w:t>
      </w:r>
    </w:p>
    <w:p w:rsidR="000B5F97" w:rsidRPr="000B5F97" w:rsidRDefault="000B5F97" w:rsidP="000B5F97"/>
    <w:p w:rsidR="00A03A9B" w:rsidRDefault="00497E90" w:rsidP="00D36C9B">
      <w:pPr>
        <w:pStyle w:val="Bezmezer"/>
        <w:rPr>
          <w:rFonts w:ascii="Calibri" w:hAnsi="Calibri"/>
          <w:sz w:val="28"/>
          <w:szCs w:val="28"/>
        </w:rPr>
      </w:pPr>
      <w:r w:rsidRPr="00C30EF1">
        <w:rPr>
          <w:rFonts w:ascii="Calibri" w:hAnsi="Calibri"/>
          <w:sz w:val="28"/>
          <w:szCs w:val="28"/>
        </w:rPr>
        <w:t>P</w:t>
      </w:r>
      <w:r w:rsidR="00A03A9B">
        <w:rPr>
          <w:rFonts w:ascii="Calibri" w:hAnsi="Calibri"/>
          <w:sz w:val="28"/>
          <w:szCs w:val="28"/>
        </w:rPr>
        <w:t>rostředek směny při placení zboží, k úhradě dluhu.</w:t>
      </w:r>
    </w:p>
    <w:p w:rsidR="00A03A9B" w:rsidRDefault="00A03A9B" w:rsidP="00D36C9B">
      <w:pPr>
        <w:pStyle w:val="Bezmez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Současná forma - mince, bankovky</w:t>
      </w:r>
      <w:r w:rsidR="00DA356E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vklady (depozita), cenné papíry</w:t>
      </w:r>
    </w:p>
    <w:p w:rsidR="001E588A" w:rsidRDefault="001E588A" w:rsidP="00D36C9B">
      <w:pPr>
        <w:pStyle w:val="Bezmez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Vždy spjaty s nějakou měnou – národní (islandská koruna), </w:t>
      </w:r>
      <w:r w:rsidR="000B66E7">
        <w:rPr>
          <w:rFonts w:ascii="Calibri" w:hAnsi="Calibri"/>
          <w:sz w:val="28"/>
          <w:szCs w:val="28"/>
        </w:rPr>
        <w:t>několik států</w:t>
      </w:r>
      <w:r>
        <w:rPr>
          <w:rFonts w:ascii="Calibri" w:hAnsi="Calibri"/>
          <w:sz w:val="28"/>
          <w:szCs w:val="28"/>
        </w:rPr>
        <w:t xml:space="preserve"> (euro)</w:t>
      </w:r>
    </w:p>
    <w:p w:rsidR="00A03A9B" w:rsidRDefault="00A03A9B" w:rsidP="00D36C9B">
      <w:pPr>
        <w:pStyle w:val="Bezmezer"/>
        <w:rPr>
          <w:rFonts w:ascii="Calibri" w:hAnsi="Calibri"/>
          <w:sz w:val="28"/>
          <w:szCs w:val="28"/>
        </w:rPr>
      </w:pPr>
    </w:p>
    <w:p w:rsidR="00E02FA8" w:rsidRDefault="00A03A9B" w:rsidP="002D1228">
      <w:pPr>
        <w:pStyle w:val="Bezmezer"/>
        <w:jc w:val="both"/>
        <w:rPr>
          <w:rFonts w:ascii="Calibri" w:hAnsi="Calibri"/>
          <w:sz w:val="28"/>
          <w:szCs w:val="28"/>
        </w:rPr>
      </w:pPr>
      <w:r w:rsidRPr="0032665D">
        <w:rPr>
          <w:rFonts w:ascii="Calibri" w:hAnsi="Calibri"/>
          <w:sz w:val="28"/>
          <w:szCs w:val="28"/>
          <w:u w:val="single"/>
        </w:rPr>
        <w:t>Historicky</w:t>
      </w:r>
      <w:r>
        <w:rPr>
          <w:rFonts w:ascii="Calibri" w:hAnsi="Calibri"/>
          <w:sz w:val="28"/>
          <w:szCs w:val="28"/>
        </w:rPr>
        <w:t xml:space="preserve"> </w:t>
      </w:r>
      <w:r w:rsidR="002F4199">
        <w:rPr>
          <w:rFonts w:ascii="Calibri" w:hAnsi="Calibri"/>
          <w:sz w:val="28"/>
          <w:szCs w:val="28"/>
        </w:rPr>
        <w:t>–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 w:rsidR="002F4199">
        <w:rPr>
          <w:rFonts w:ascii="Calibri" w:hAnsi="Calibri"/>
          <w:sz w:val="28"/>
          <w:szCs w:val="28"/>
        </w:rPr>
        <w:t>bartrový</w:t>
      </w:r>
      <w:proofErr w:type="spellEnd"/>
      <w:r w:rsidR="002F4199">
        <w:rPr>
          <w:rFonts w:ascii="Calibri" w:hAnsi="Calibri"/>
          <w:sz w:val="28"/>
          <w:szCs w:val="28"/>
        </w:rPr>
        <w:t xml:space="preserve"> obchod (zboží za zboží), </w:t>
      </w:r>
      <w:r w:rsidR="00E02FA8">
        <w:rPr>
          <w:rFonts w:ascii="Calibri" w:hAnsi="Calibri"/>
          <w:sz w:val="28"/>
          <w:szCs w:val="28"/>
        </w:rPr>
        <w:t xml:space="preserve">kožešiny, </w:t>
      </w:r>
      <w:r w:rsidR="002D1228">
        <w:rPr>
          <w:rFonts w:ascii="Calibri" w:hAnsi="Calibri"/>
          <w:sz w:val="28"/>
          <w:szCs w:val="28"/>
        </w:rPr>
        <w:t xml:space="preserve">perly, </w:t>
      </w:r>
      <w:r w:rsidR="00E02FA8">
        <w:rPr>
          <w:rFonts w:ascii="Calibri" w:hAnsi="Calibri"/>
          <w:sz w:val="28"/>
          <w:szCs w:val="28"/>
        </w:rPr>
        <w:t xml:space="preserve">drahé kovy, výměnou za služby, </w:t>
      </w:r>
      <w:r w:rsidR="002F4199">
        <w:rPr>
          <w:rFonts w:ascii="Calibri" w:hAnsi="Calibri"/>
          <w:sz w:val="28"/>
          <w:szCs w:val="28"/>
        </w:rPr>
        <w:t>na dluh</w:t>
      </w:r>
      <w:r w:rsidR="00E02FA8">
        <w:rPr>
          <w:rFonts w:ascii="Calibri" w:hAnsi="Calibri"/>
          <w:sz w:val="28"/>
          <w:szCs w:val="28"/>
        </w:rPr>
        <w:t xml:space="preserve">. </w:t>
      </w:r>
      <w:r w:rsidR="002D1228">
        <w:rPr>
          <w:rFonts w:ascii="Calibri" w:hAnsi="Calibri"/>
          <w:sz w:val="28"/>
          <w:szCs w:val="28"/>
        </w:rPr>
        <w:t xml:space="preserve">Později ražení mincí, pak bankovky, </w:t>
      </w:r>
      <w:proofErr w:type="spellStart"/>
      <w:r w:rsidR="002D1228">
        <w:rPr>
          <w:rFonts w:ascii="Calibri" w:hAnsi="Calibri"/>
          <w:sz w:val="28"/>
          <w:szCs w:val="28"/>
        </w:rPr>
        <w:t>bezhotovost</w:t>
      </w:r>
      <w:proofErr w:type="spellEnd"/>
      <w:r w:rsidR="002D1228">
        <w:rPr>
          <w:rFonts w:ascii="Calibri" w:hAnsi="Calibri"/>
          <w:sz w:val="28"/>
          <w:szCs w:val="28"/>
        </w:rPr>
        <w:t>.</w:t>
      </w:r>
    </w:p>
    <w:p w:rsidR="002D1228" w:rsidRDefault="002D1228" w:rsidP="002D1228">
      <w:pPr>
        <w:pStyle w:val="Bezmezer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 současné době i virtuální měna – </w:t>
      </w:r>
      <w:proofErr w:type="spellStart"/>
      <w:r>
        <w:rPr>
          <w:rFonts w:ascii="Calibri" w:hAnsi="Calibri"/>
          <w:sz w:val="28"/>
          <w:szCs w:val="28"/>
        </w:rPr>
        <w:t>bitcoin</w:t>
      </w:r>
      <w:proofErr w:type="spellEnd"/>
      <w:r w:rsidR="007747BF">
        <w:rPr>
          <w:rFonts w:ascii="Calibri" w:hAnsi="Calibri"/>
          <w:sz w:val="28"/>
          <w:szCs w:val="28"/>
        </w:rPr>
        <w:t xml:space="preserve"> (</w:t>
      </w:r>
      <w:proofErr w:type="spellStart"/>
      <w:r w:rsidR="007747BF">
        <w:rPr>
          <w:rFonts w:ascii="Calibri" w:hAnsi="Calibri"/>
          <w:sz w:val="28"/>
          <w:szCs w:val="28"/>
        </w:rPr>
        <w:t>kryptoměna</w:t>
      </w:r>
      <w:proofErr w:type="spellEnd"/>
      <w:r w:rsidR="007747BF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>.</w:t>
      </w:r>
    </w:p>
    <w:p w:rsidR="00C669F5" w:rsidRDefault="00C669F5" w:rsidP="002D1228">
      <w:pPr>
        <w:pStyle w:val="Bezmezer"/>
        <w:jc w:val="both"/>
        <w:rPr>
          <w:rFonts w:ascii="Calibri" w:hAnsi="Calibri"/>
          <w:sz w:val="28"/>
          <w:szCs w:val="28"/>
        </w:rPr>
      </w:pPr>
    </w:p>
    <w:p w:rsidR="00545381" w:rsidRDefault="00545381" w:rsidP="002D1228">
      <w:pPr>
        <w:pStyle w:val="Bezmezer"/>
        <w:jc w:val="both"/>
        <w:rPr>
          <w:rFonts w:ascii="Calibri" w:hAnsi="Calibri"/>
          <w:sz w:val="28"/>
          <w:szCs w:val="28"/>
        </w:rPr>
      </w:pPr>
      <w:r w:rsidRPr="0032665D">
        <w:rPr>
          <w:rFonts w:ascii="Calibri" w:hAnsi="Calibri"/>
          <w:sz w:val="28"/>
          <w:szCs w:val="28"/>
          <w:u w:val="single"/>
        </w:rPr>
        <w:t>Hodnota</w:t>
      </w:r>
      <w:r>
        <w:rPr>
          <w:rFonts w:ascii="Calibri" w:hAnsi="Calibri"/>
          <w:sz w:val="28"/>
          <w:szCs w:val="28"/>
        </w:rPr>
        <w:t xml:space="preserve"> věcí určena nabídkou x poptávkou a dalšími, např. historická hodnota.</w:t>
      </w:r>
    </w:p>
    <w:p w:rsidR="0032665D" w:rsidRDefault="0032665D" w:rsidP="002D1228">
      <w:pPr>
        <w:pStyle w:val="Bezmezer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Peníze jako symbol – vlastník určitého množství peněžních jednotek si nárokuje určité množství zdrojů.</w:t>
      </w:r>
    </w:p>
    <w:p w:rsidR="00FF60DA" w:rsidRDefault="00FF60DA" w:rsidP="002D1228">
      <w:pPr>
        <w:pStyle w:val="Bezmezer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Peníze mají 100% likviditu, musí je přijímat všichni jako prostředek směny.</w:t>
      </w:r>
    </w:p>
    <w:p w:rsidR="00C669F5" w:rsidRDefault="00C669F5" w:rsidP="002D1228">
      <w:pPr>
        <w:pStyle w:val="Bezmezer"/>
        <w:jc w:val="both"/>
        <w:rPr>
          <w:rFonts w:ascii="Calibri" w:hAnsi="Calibri"/>
          <w:sz w:val="28"/>
          <w:szCs w:val="28"/>
        </w:rPr>
      </w:pPr>
    </w:p>
    <w:p w:rsidR="003A6471" w:rsidRDefault="003A6471" w:rsidP="002D1228">
      <w:pPr>
        <w:pStyle w:val="Bezmezer"/>
        <w:jc w:val="both"/>
        <w:rPr>
          <w:rFonts w:ascii="Calibri" w:hAnsi="Calibri"/>
          <w:sz w:val="28"/>
          <w:szCs w:val="28"/>
        </w:rPr>
      </w:pPr>
      <w:r w:rsidRPr="003A6471">
        <w:rPr>
          <w:rFonts w:ascii="Calibri" w:hAnsi="Calibri"/>
          <w:sz w:val="28"/>
          <w:szCs w:val="28"/>
          <w:u w:val="single"/>
        </w:rPr>
        <w:t>Likvidita</w:t>
      </w:r>
      <w:r>
        <w:rPr>
          <w:rFonts w:ascii="Calibri" w:hAnsi="Calibri"/>
          <w:sz w:val="28"/>
          <w:szCs w:val="28"/>
        </w:rPr>
        <w:t xml:space="preserve"> – schop</w:t>
      </w:r>
      <w:r w:rsidR="00DA356E">
        <w:rPr>
          <w:rFonts w:ascii="Calibri" w:hAnsi="Calibri"/>
          <w:sz w:val="28"/>
          <w:szCs w:val="28"/>
        </w:rPr>
        <w:t xml:space="preserve">nost přeměnit majetek na peníze; míra schopnosti podniku uhradit své závazky. </w:t>
      </w:r>
    </w:p>
    <w:p w:rsidR="00DA356E" w:rsidRDefault="00DA356E" w:rsidP="002D1228">
      <w:pPr>
        <w:pStyle w:val="Bezmezer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Nejvíce likvidní – peníze</w:t>
      </w:r>
    </w:p>
    <w:p w:rsidR="00DA356E" w:rsidRDefault="00DA356E" w:rsidP="002D1228">
      <w:pPr>
        <w:pStyle w:val="Bezmezer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Nejméně likvidní </w:t>
      </w:r>
      <w:r w:rsidR="00113205">
        <w:rPr>
          <w:rFonts w:ascii="Calibri" w:hAnsi="Calibri"/>
          <w:sz w:val="28"/>
          <w:szCs w:val="28"/>
        </w:rPr>
        <w:t>–</w:t>
      </w:r>
      <w:r>
        <w:rPr>
          <w:rFonts w:ascii="Calibri" w:hAnsi="Calibri"/>
          <w:sz w:val="28"/>
          <w:szCs w:val="28"/>
        </w:rPr>
        <w:t xml:space="preserve"> budovy</w:t>
      </w:r>
    </w:p>
    <w:p w:rsidR="00113205" w:rsidRDefault="00113205" w:rsidP="002D1228">
      <w:pPr>
        <w:pStyle w:val="Bezmezer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Mezi tím jsou pohledávky, polotovary, suroviny, zásoby, majetek…</w:t>
      </w:r>
    </w:p>
    <w:p w:rsidR="00C669F5" w:rsidRDefault="00C669F5" w:rsidP="002D1228">
      <w:pPr>
        <w:pStyle w:val="Bezmezer"/>
        <w:jc w:val="both"/>
        <w:rPr>
          <w:rFonts w:ascii="Calibri" w:hAnsi="Calibri"/>
          <w:sz w:val="28"/>
          <w:szCs w:val="28"/>
        </w:rPr>
      </w:pPr>
    </w:p>
    <w:p w:rsidR="00A03A9B" w:rsidRDefault="00966FA3" w:rsidP="00D36C9B">
      <w:pPr>
        <w:pStyle w:val="Bezmezer"/>
        <w:rPr>
          <w:rFonts w:ascii="Calibri" w:hAnsi="Calibri"/>
          <w:sz w:val="28"/>
          <w:szCs w:val="28"/>
        </w:rPr>
      </w:pPr>
      <w:r w:rsidRPr="00966FA3">
        <w:rPr>
          <w:rFonts w:ascii="Calibri" w:hAnsi="Calibri"/>
          <w:sz w:val="28"/>
          <w:szCs w:val="28"/>
          <w:u w:val="single"/>
        </w:rPr>
        <w:t>Pohledávka</w:t>
      </w:r>
      <w:r>
        <w:rPr>
          <w:rFonts w:ascii="Calibri" w:hAnsi="Calibri"/>
          <w:sz w:val="28"/>
          <w:szCs w:val="28"/>
        </w:rPr>
        <w:t xml:space="preserve"> – právo věřitele na úhradu závazku (dluhu).</w:t>
      </w:r>
    </w:p>
    <w:p w:rsidR="00966FA3" w:rsidRDefault="00966FA3" w:rsidP="00D36C9B">
      <w:pPr>
        <w:pStyle w:val="Bezmezer"/>
        <w:rPr>
          <w:rFonts w:ascii="Calibri" w:hAnsi="Calibri"/>
          <w:sz w:val="28"/>
          <w:szCs w:val="28"/>
        </w:rPr>
      </w:pPr>
    </w:p>
    <w:p w:rsidR="00966FA3" w:rsidRDefault="00966FA3" w:rsidP="00D36C9B">
      <w:pPr>
        <w:pStyle w:val="Bezmezer"/>
        <w:rPr>
          <w:rFonts w:ascii="Calibri" w:hAnsi="Calibri"/>
          <w:sz w:val="28"/>
          <w:szCs w:val="28"/>
        </w:rPr>
      </w:pPr>
    </w:p>
    <w:p w:rsidR="004D3D0D" w:rsidRPr="00FF60DA" w:rsidRDefault="0032665D" w:rsidP="00497E90">
      <w:pPr>
        <w:pStyle w:val="Bezmezer"/>
        <w:rPr>
          <w:rFonts w:ascii="Calibri" w:hAnsi="Calibri"/>
          <w:sz w:val="28"/>
          <w:szCs w:val="28"/>
          <w:u w:val="single"/>
        </w:rPr>
      </w:pPr>
      <w:r w:rsidRPr="00FF60DA">
        <w:rPr>
          <w:rFonts w:ascii="Calibri" w:hAnsi="Calibri"/>
          <w:sz w:val="28"/>
          <w:szCs w:val="28"/>
          <w:u w:val="single"/>
        </w:rPr>
        <w:t>Funkce peněz:</w:t>
      </w:r>
    </w:p>
    <w:p w:rsidR="0032665D" w:rsidRDefault="0032665D" w:rsidP="0032665D">
      <w:pPr>
        <w:pStyle w:val="Bezmezer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Prostředek směny (peníze umožňují obchod, obdržet zboží, služby)</w:t>
      </w:r>
    </w:p>
    <w:p w:rsidR="0032665D" w:rsidRDefault="0032665D" w:rsidP="0032665D">
      <w:pPr>
        <w:pStyle w:val="Bezmezer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Zúčtovací jednotka (zboží lze převést na abstraktní jednotku, vyjadřuje cenu)</w:t>
      </w:r>
    </w:p>
    <w:p w:rsidR="0032665D" w:rsidRDefault="0032665D" w:rsidP="0032665D">
      <w:pPr>
        <w:pStyle w:val="Bezmezer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Uchovatel hodnot do budoucna (nedokonalé, peníze mohou získat i hodnotu ztratit)</w:t>
      </w:r>
    </w:p>
    <w:p w:rsidR="0032665D" w:rsidRDefault="0032665D" w:rsidP="0032665D">
      <w:pPr>
        <w:pStyle w:val="Bezmezer"/>
        <w:jc w:val="both"/>
        <w:rPr>
          <w:rFonts w:ascii="Calibri" w:hAnsi="Calibri"/>
          <w:sz w:val="28"/>
          <w:szCs w:val="28"/>
        </w:rPr>
      </w:pPr>
    </w:p>
    <w:p w:rsidR="0032665D" w:rsidRDefault="00143BE3" w:rsidP="0032665D">
      <w:pPr>
        <w:pStyle w:val="Bezmezer"/>
        <w:rPr>
          <w:rFonts w:ascii="Calibri" w:hAnsi="Calibri"/>
          <w:sz w:val="28"/>
          <w:szCs w:val="28"/>
        </w:rPr>
      </w:pPr>
      <w:r w:rsidRPr="00143BE3">
        <w:rPr>
          <w:rFonts w:ascii="Calibri" w:hAnsi="Calibri"/>
          <w:sz w:val="28"/>
          <w:szCs w:val="28"/>
          <w:u w:val="single"/>
        </w:rPr>
        <w:t>Formy placení</w:t>
      </w:r>
      <w:r>
        <w:rPr>
          <w:rFonts w:ascii="Calibri" w:hAnsi="Calibri"/>
          <w:sz w:val="28"/>
          <w:szCs w:val="28"/>
        </w:rPr>
        <w:t>:</w:t>
      </w:r>
    </w:p>
    <w:p w:rsidR="00143BE3" w:rsidRDefault="00143BE3" w:rsidP="00143BE3">
      <w:pPr>
        <w:pStyle w:val="Bezmezer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Hotovostní (z ruky do ruky)</w:t>
      </w:r>
    </w:p>
    <w:p w:rsidR="00143BE3" w:rsidRDefault="00143BE3" w:rsidP="00143BE3">
      <w:pPr>
        <w:pStyle w:val="Bezmezer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Bezhotovostní </w:t>
      </w:r>
      <w:r w:rsidR="00E63FED">
        <w:rPr>
          <w:rFonts w:ascii="Calibri" w:hAnsi="Calibri"/>
          <w:sz w:val="28"/>
          <w:szCs w:val="28"/>
        </w:rPr>
        <w:t xml:space="preserve">složenka x internet </w:t>
      </w:r>
      <w:r>
        <w:rPr>
          <w:rFonts w:ascii="Calibri" w:hAnsi="Calibri"/>
          <w:sz w:val="28"/>
          <w:szCs w:val="28"/>
        </w:rPr>
        <w:t xml:space="preserve">(jednorázový, trvalý příkaz; inkaso, </w:t>
      </w:r>
      <w:proofErr w:type="spellStart"/>
      <w:r>
        <w:rPr>
          <w:rFonts w:ascii="Calibri" w:hAnsi="Calibri"/>
          <w:sz w:val="28"/>
          <w:szCs w:val="28"/>
        </w:rPr>
        <w:t>sms</w:t>
      </w:r>
      <w:proofErr w:type="spellEnd"/>
      <w:r>
        <w:rPr>
          <w:rFonts w:ascii="Calibri" w:hAnsi="Calibri"/>
          <w:sz w:val="28"/>
          <w:szCs w:val="28"/>
        </w:rPr>
        <w:t xml:space="preserve">, digitální peněženka např. </w:t>
      </w:r>
      <w:proofErr w:type="spellStart"/>
      <w:r>
        <w:rPr>
          <w:rFonts w:ascii="Calibri" w:hAnsi="Calibri"/>
          <w:sz w:val="28"/>
          <w:szCs w:val="28"/>
        </w:rPr>
        <w:t>Paypal</w:t>
      </w:r>
      <w:proofErr w:type="spellEnd"/>
      <w:r>
        <w:rPr>
          <w:rFonts w:ascii="Calibri" w:hAnsi="Calibri"/>
          <w:sz w:val="28"/>
          <w:szCs w:val="28"/>
        </w:rPr>
        <w:t xml:space="preserve"> apod.)</w:t>
      </w:r>
    </w:p>
    <w:p w:rsidR="00D82537" w:rsidRDefault="00D82537" w:rsidP="00D82537">
      <w:pPr>
        <w:pStyle w:val="Bezmezer"/>
        <w:ind w:left="720"/>
        <w:rPr>
          <w:rFonts w:ascii="Calibri" w:hAnsi="Calibri"/>
          <w:sz w:val="28"/>
          <w:szCs w:val="28"/>
        </w:rPr>
      </w:pPr>
    </w:p>
    <w:p w:rsidR="000F1852" w:rsidRPr="000F1852" w:rsidRDefault="000F1852" w:rsidP="000F1852">
      <w:pPr>
        <w:pStyle w:val="Bezmezer"/>
        <w:rPr>
          <w:rFonts w:ascii="Calibri" w:hAnsi="Calibri"/>
          <w:sz w:val="28"/>
          <w:szCs w:val="28"/>
          <w:u w:val="single"/>
        </w:rPr>
      </w:pPr>
      <w:r w:rsidRPr="000F1852">
        <w:rPr>
          <w:rFonts w:ascii="Calibri" w:hAnsi="Calibri"/>
          <w:sz w:val="28"/>
          <w:szCs w:val="28"/>
          <w:u w:val="single"/>
        </w:rPr>
        <w:t>Typy bankovních karet:</w:t>
      </w:r>
    </w:p>
    <w:p w:rsidR="000F1852" w:rsidRDefault="000F1852" w:rsidP="000F1852">
      <w:pPr>
        <w:pStyle w:val="Bezmezer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B11446">
        <w:rPr>
          <w:rFonts w:ascii="Calibri" w:hAnsi="Calibri"/>
          <w:b/>
          <w:sz w:val="28"/>
          <w:szCs w:val="28"/>
        </w:rPr>
        <w:t>Debetní</w:t>
      </w:r>
      <w:r>
        <w:rPr>
          <w:rFonts w:ascii="Calibri" w:hAnsi="Calibri"/>
          <w:sz w:val="28"/>
          <w:szCs w:val="28"/>
        </w:rPr>
        <w:t xml:space="preserve"> – umožňují platit bezhotovostně, vybírat v bankomatech, nastavení limitů, čerpání účtu do výše vkladu</w:t>
      </w:r>
      <w:r w:rsidR="00B11446">
        <w:rPr>
          <w:rFonts w:ascii="Calibri" w:hAnsi="Calibri"/>
          <w:sz w:val="28"/>
          <w:szCs w:val="28"/>
        </w:rPr>
        <w:t>, lze kontokorent</w:t>
      </w:r>
    </w:p>
    <w:p w:rsidR="00B11446" w:rsidRDefault="00B11446" w:rsidP="000F1852">
      <w:pPr>
        <w:pStyle w:val="Bezmezer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Kreditní </w:t>
      </w:r>
      <w:r>
        <w:rPr>
          <w:rFonts w:ascii="Calibri" w:hAnsi="Calibri"/>
          <w:sz w:val="28"/>
          <w:szCs w:val="28"/>
        </w:rPr>
        <w:t>– úvěrový účet, čerpání do výše sjednaného limitu, limity výběru</w:t>
      </w:r>
    </w:p>
    <w:p w:rsidR="00B11446" w:rsidRDefault="00B11446" w:rsidP="00B11446">
      <w:pPr>
        <w:pStyle w:val="Bezmezer"/>
        <w:jc w:val="both"/>
        <w:rPr>
          <w:rFonts w:ascii="Calibri" w:hAnsi="Calibri"/>
          <w:sz w:val="28"/>
          <w:szCs w:val="28"/>
        </w:rPr>
      </w:pPr>
    </w:p>
    <w:p w:rsidR="00B20AD4" w:rsidRDefault="00B20AD4" w:rsidP="00B11446">
      <w:pPr>
        <w:pStyle w:val="Bezmezer"/>
        <w:jc w:val="both"/>
        <w:rPr>
          <w:rFonts w:ascii="Calibri" w:hAnsi="Calibri"/>
          <w:sz w:val="28"/>
          <w:szCs w:val="28"/>
        </w:rPr>
      </w:pPr>
    </w:p>
    <w:p w:rsidR="009E52FC" w:rsidRDefault="009E52FC" w:rsidP="009E52FC">
      <w:pPr>
        <w:pStyle w:val="Nadpis3"/>
        <w:rPr>
          <w:rFonts w:asciiTheme="minorHAnsi" w:hAnsiTheme="minorHAnsi"/>
          <w:sz w:val="28"/>
          <w:szCs w:val="28"/>
        </w:rPr>
      </w:pPr>
      <w:r w:rsidRPr="007A4C9E">
        <w:rPr>
          <w:rFonts w:asciiTheme="minorHAnsi" w:hAnsiTheme="minorHAnsi"/>
          <w:sz w:val="28"/>
          <w:szCs w:val="28"/>
        </w:rPr>
        <w:t>Měnový kurz</w:t>
      </w:r>
    </w:p>
    <w:p w:rsidR="000B5F97" w:rsidRPr="000B5F97" w:rsidRDefault="000B5F97" w:rsidP="000B5F97"/>
    <w:p w:rsidR="00BB6386" w:rsidRDefault="00BB6386" w:rsidP="00B11446">
      <w:pPr>
        <w:pStyle w:val="Bezmezer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Měna je nebo nemusí být </w:t>
      </w:r>
      <w:r w:rsidRPr="00BB6386">
        <w:rPr>
          <w:rFonts w:ascii="Calibri" w:hAnsi="Calibri"/>
          <w:b/>
          <w:sz w:val="28"/>
          <w:szCs w:val="28"/>
        </w:rPr>
        <w:t>obchodovatelná (konvertibilní)</w:t>
      </w:r>
      <w:r>
        <w:rPr>
          <w:rFonts w:ascii="Calibri" w:hAnsi="Calibri"/>
          <w:sz w:val="28"/>
          <w:szCs w:val="28"/>
        </w:rPr>
        <w:t xml:space="preserve"> – politick</w:t>
      </w:r>
      <w:r w:rsidR="002B5091">
        <w:rPr>
          <w:rFonts w:ascii="Calibri" w:hAnsi="Calibri"/>
          <w:sz w:val="28"/>
          <w:szCs w:val="28"/>
        </w:rPr>
        <w:t>ý vliv, silná ekonomika</w:t>
      </w:r>
      <w:r>
        <w:rPr>
          <w:rFonts w:ascii="Calibri" w:hAnsi="Calibri"/>
          <w:sz w:val="28"/>
          <w:szCs w:val="28"/>
        </w:rPr>
        <w:t>.</w:t>
      </w:r>
    </w:p>
    <w:p w:rsidR="00BB6386" w:rsidRDefault="00BB6386" w:rsidP="00B11446">
      <w:pPr>
        <w:pStyle w:val="Bezmezer"/>
        <w:jc w:val="both"/>
        <w:rPr>
          <w:rFonts w:ascii="Calibri" w:hAnsi="Calibri"/>
          <w:sz w:val="28"/>
          <w:szCs w:val="28"/>
        </w:rPr>
      </w:pPr>
      <w:r w:rsidRPr="00BB6386">
        <w:rPr>
          <w:rFonts w:ascii="Calibri" w:hAnsi="Calibri"/>
          <w:b/>
          <w:sz w:val="28"/>
          <w:szCs w:val="28"/>
        </w:rPr>
        <w:t>Plně obchodovatelná</w:t>
      </w:r>
      <w:r>
        <w:rPr>
          <w:rFonts w:ascii="Calibri" w:hAnsi="Calibri"/>
          <w:sz w:val="28"/>
          <w:szCs w:val="28"/>
        </w:rPr>
        <w:t xml:space="preserve"> -  dolar, euro, japonský jen, libra, švýcarský frank</w:t>
      </w:r>
    </w:p>
    <w:p w:rsidR="00BB6386" w:rsidRDefault="00BB6386" w:rsidP="00B11446">
      <w:pPr>
        <w:pStyle w:val="Bezmezer"/>
        <w:jc w:val="both"/>
        <w:rPr>
          <w:rFonts w:ascii="Calibri" w:hAnsi="Calibri"/>
          <w:sz w:val="28"/>
          <w:szCs w:val="28"/>
        </w:rPr>
      </w:pPr>
      <w:r w:rsidRPr="00BB6386">
        <w:rPr>
          <w:rFonts w:ascii="Calibri" w:hAnsi="Calibri"/>
          <w:b/>
          <w:sz w:val="28"/>
          <w:szCs w:val="28"/>
        </w:rPr>
        <w:t>Částečně obchodovatelná</w:t>
      </w:r>
      <w:r>
        <w:rPr>
          <w:rFonts w:ascii="Calibri" w:hAnsi="Calibri"/>
          <w:sz w:val="28"/>
          <w:szCs w:val="28"/>
        </w:rPr>
        <w:t xml:space="preserve"> – objem směn je kontrolován Centrální bankou, aby se udržela hodnota dané měny, omezení spekulací</w:t>
      </w:r>
    </w:p>
    <w:p w:rsidR="00BB6386" w:rsidRDefault="00BB6386" w:rsidP="00B11446">
      <w:pPr>
        <w:pStyle w:val="Bezmezer"/>
        <w:jc w:val="both"/>
        <w:rPr>
          <w:rFonts w:ascii="Calibri" w:hAnsi="Calibri"/>
          <w:sz w:val="28"/>
          <w:szCs w:val="28"/>
        </w:rPr>
      </w:pPr>
      <w:r w:rsidRPr="00BB6386">
        <w:rPr>
          <w:rFonts w:ascii="Calibri" w:hAnsi="Calibri"/>
          <w:b/>
          <w:sz w:val="28"/>
          <w:szCs w:val="28"/>
        </w:rPr>
        <w:t>Neobchodovatelná</w:t>
      </w:r>
      <w:r>
        <w:rPr>
          <w:rFonts w:ascii="Calibri" w:hAnsi="Calibri"/>
          <w:sz w:val="28"/>
          <w:szCs w:val="28"/>
        </w:rPr>
        <w:t xml:space="preserve"> – severokorejský </w:t>
      </w:r>
      <w:proofErr w:type="spellStart"/>
      <w:r>
        <w:rPr>
          <w:rFonts w:ascii="Calibri" w:hAnsi="Calibri"/>
          <w:sz w:val="28"/>
          <w:szCs w:val="28"/>
        </w:rPr>
        <w:t>won</w:t>
      </w:r>
      <w:proofErr w:type="spellEnd"/>
      <w:r>
        <w:rPr>
          <w:rFonts w:ascii="Calibri" w:hAnsi="Calibri"/>
          <w:sz w:val="28"/>
          <w:szCs w:val="28"/>
        </w:rPr>
        <w:t>, kubánské peso</w:t>
      </w:r>
    </w:p>
    <w:p w:rsidR="00BB6386" w:rsidRDefault="00BB6386" w:rsidP="00B11446">
      <w:pPr>
        <w:pStyle w:val="Bezmezer"/>
        <w:jc w:val="both"/>
        <w:rPr>
          <w:rFonts w:ascii="Calibri" w:hAnsi="Calibri"/>
          <w:sz w:val="28"/>
          <w:szCs w:val="28"/>
        </w:rPr>
      </w:pPr>
    </w:p>
    <w:p w:rsidR="0032665D" w:rsidRDefault="00DB0CA7" w:rsidP="0032665D">
      <w:pPr>
        <w:pStyle w:val="Bezmezer"/>
        <w:rPr>
          <w:rFonts w:ascii="Calibri" w:hAnsi="Calibri"/>
          <w:sz w:val="28"/>
          <w:szCs w:val="28"/>
        </w:rPr>
      </w:pPr>
      <w:hyperlink r:id="rId7" w:history="1">
        <w:r w:rsidR="00836BE5" w:rsidRPr="00E84904">
          <w:rPr>
            <w:rStyle w:val="Hypertextovodkaz"/>
            <w:rFonts w:ascii="Calibri" w:hAnsi="Calibri"/>
            <w:sz w:val="28"/>
            <w:szCs w:val="28"/>
          </w:rPr>
          <w:t>https://www.kurzy.cz/kurzy-men/kurzovni-listek/ceska-sporitelna/</w:t>
        </w:r>
      </w:hyperlink>
    </w:p>
    <w:p w:rsidR="00836BE5" w:rsidRDefault="00836BE5" w:rsidP="0032665D">
      <w:pPr>
        <w:pStyle w:val="Bezmezer"/>
        <w:rPr>
          <w:rFonts w:ascii="Calibri" w:hAnsi="Calibri"/>
          <w:sz w:val="28"/>
          <w:szCs w:val="28"/>
        </w:rPr>
      </w:pPr>
    </w:p>
    <w:p w:rsidR="00C35E0F" w:rsidRDefault="00C35E0F" w:rsidP="0032665D">
      <w:pPr>
        <w:pStyle w:val="Bezmezer"/>
        <w:rPr>
          <w:rFonts w:ascii="Calibri" w:hAnsi="Calibri"/>
          <w:sz w:val="28"/>
          <w:szCs w:val="28"/>
        </w:rPr>
      </w:pPr>
    </w:p>
    <w:p w:rsidR="000819AF" w:rsidRPr="000819AF" w:rsidRDefault="000819AF" w:rsidP="000819AF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0819AF">
        <w:rPr>
          <w:sz w:val="28"/>
          <w:szCs w:val="28"/>
        </w:rPr>
        <w:t>Kurz ČNB – tzv. směnný (úřední kurz), základem pro stanovení kurzů bank</w:t>
      </w:r>
    </w:p>
    <w:p w:rsidR="00F1578E" w:rsidRPr="000819AF" w:rsidRDefault="00F1578E" w:rsidP="000819A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819AF">
        <w:rPr>
          <w:sz w:val="28"/>
          <w:szCs w:val="28"/>
        </w:rPr>
        <w:t>Prodej klientovi vždy dráž než nákup – banka generuje zisk</w:t>
      </w:r>
    </w:p>
    <w:p w:rsidR="00F1578E" w:rsidRPr="000819AF" w:rsidRDefault="00F1578E" w:rsidP="000819A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819AF">
        <w:rPr>
          <w:sz w:val="28"/>
          <w:szCs w:val="28"/>
        </w:rPr>
        <w:t>Některé banky a směnárny účtují poplatky</w:t>
      </w:r>
    </w:p>
    <w:p w:rsidR="00F1578E" w:rsidRPr="000819AF" w:rsidRDefault="00F1578E" w:rsidP="000819A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819AF">
        <w:rPr>
          <w:sz w:val="28"/>
          <w:szCs w:val="28"/>
        </w:rPr>
        <w:t>Středová hodnota – zúčtování mezibankovních plateb, platby provedené kartou</w:t>
      </w:r>
    </w:p>
    <w:p w:rsidR="00390660" w:rsidRDefault="005C4668" w:rsidP="009B328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819AF">
        <w:rPr>
          <w:sz w:val="28"/>
          <w:szCs w:val="28"/>
        </w:rPr>
        <w:t>Za komunistů valuty povinně měněny za bony, nákup v Tuzexu, veksláci</w:t>
      </w:r>
    </w:p>
    <w:p w:rsidR="00390660" w:rsidRDefault="00390660" w:rsidP="009B328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390660">
        <w:rPr>
          <w:sz w:val="28"/>
          <w:szCs w:val="28"/>
        </w:rPr>
        <w:t xml:space="preserve">Hodnota měny je vyjádřena vždy v poměru k měně </w:t>
      </w:r>
      <w:r>
        <w:rPr>
          <w:sz w:val="28"/>
          <w:szCs w:val="28"/>
        </w:rPr>
        <w:t>druhé</w:t>
      </w:r>
    </w:p>
    <w:p w:rsidR="00390660" w:rsidRDefault="00390660" w:rsidP="00390660">
      <w:pPr>
        <w:rPr>
          <w:sz w:val="28"/>
          <w:szCs w:val="28"/>
        </w:rPr>
      </w:pPr>
    </w:p>
    <w:p w:rsidR="00390660" w:rsidRDefault="00390660" w:rsidP="00390660">
      <w:pPr>
        <w:rPr>
          <w:sz w:val="28"/>
          <w:szCs w:val="28"/>
        </w:rPr>
      </w:pPr>
      <w:r w:rsidRPr="004B2B5E">
        <w:rPr>
          <w:sz w:val="28"/>
          <w:szCs w:val="28"/>
          <w:u w:val="single"/>
        </w:rPr>
        <w:t>Měnový kurz může být</w:t>
      </w:r>
      <w:r>
        <w:rPr>
          <w:sz w:val="28"/>
          <w:szCs w:val="28"/>
        </w:rPr>
        <w:t>:</w:t>
      </w:r>
    </w:p>
    <w:p w:rsidR="00390660" w:rsidRDefault="00390660" w:rsidP="006B1ED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Plovoucí – plně obchodovatelný, určován tržně (poptávkou, nabídkou)</w:t>
      </w:r>
      <w:r w:rsidR="006B1ED7">
        <w:rPr>
          <w:sz w:val="28"/>
          <w:szCs w:val="28"/>
        </w:rPr>
        <w:t xml:space="preserve"> – nezávislá měnová politika</w:t>
      </w:r>
    </w:p>
    <w:p w:rsidR="00390660" w:rsidRDefault="00390660" w:rsidP="006B1ED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Fixní – určený zásahem ČNB</w:t>
      </w:r>
      <w:r w:rsidR="006B1ED7">
        <w:rPr>
          <w:sz w:val="28"/>
          <w:szCs w:val="28"/>
        </w:rPr>
        <w:t xml:space="preserve"> (snižuje náklady spojené s kurzovní nejistotou, ČNB musí neustále vyrovnávat devizovými intervencemi</w:t>
      </w:r>
      <w:r w:rsidR="008A48D7">
        <w:rPr>
          <w:sz w:val="28"/>
          <w:szCs w:val="28"/>
        </w:rPr>
        <w:t>)</w:t>
      </w:r>
    </w:p>
    <w:p w:rsidR="00A00952" w:rsidRDefault="00A00952" w:rsidP="006B1ED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ČR do r. 1996 zafixován, následně postupně uvolňován rozšířením fluktuačního pásma, v současné době řízený plovoucí kurz</w:t>
      </w:r>
      <w:r w:rsidR="004B2B5E">
        <w:rPr>
          <w:sz w:val="28"/>
          <w:szCs w:val="28"/>
        </w:rPr>
        <w:t xml:space="preserve"> (tzn. plovoucí kurz, ale ČNB má právo zásahu, aby zabránila extrémním výkyvům)</w:t>
      </w:r>
    </w:p>
    <w:p w:rsidR="008A48D7" w:rsidRDefault="008A48D7" w:rsidP="006B1ED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8A48D7">
        <w:rPr>
          <w:sz w:val="28"/>
          <w:szCs w:val="28"/>
          <w:u w:val="single"/>
        </w:rPr>
        <w:t>Fluktuační pásmo</w:t>
      </w:r>
      <w:r>
        <w:rPr>
          <w:sz w:val="28"/>
          <w:szCs w:val="28"/>
        </w:rPr>
        <w:t xml:space="preserve"> = prostor pro pohyb kurzu domácí měny</w:t>
      </w:r>
    </w:p>
    <w:p w:rsidR="008A48D7" w:rsidRDefault="007E27AE" w:rsidP="006B1ED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7E27AE">
        <w:rPr>
          <w:sz w:val="28"/>
          <w:szCs w:val="28"/>
          <w:u w:val="single"/>
        </w:rPr>
        <w:t>Devizové intervence</w:t>
      </w:r>
      <w:r>
        <w:rPr>
          <w:sz w:val="28"/>
          <w:szCs w:val="28"/>
        </w:rPr>
        <w:t xml:space="preserve"> = nástroj měnové politiky, </w:t>
      </w:r>
      <w:r w:rsidR="00C30D3B">
        <w:rPr>
          <w:sz w:val="28"/>
          <w:szCs w:val="28"/>
        </w:rPr>
        <w:t xml:space="preserve">ČNB provádí </w:t>
      </w:r>
      <w:r>
        <w:rPr>
          <w:sz w:val="28"/>
          <w:szCs w:val="28"/>
        </w:rPr>
        <w:t>nákup či prodej cizích měn, ovlivňování úroků a inflace</w:t>
      </w:r>
      <w:r w:rsidR="00F20793">
        <w:rPr>
          <w:sz w:val="28"/>
          <w:szCs w:val="28"/>
        </w:rPr>
        <w:t xml:space="preserve"> (oslabení, posílení koruny)</w:t>
      </w:r>
    </w:p>
    <w:p w:rsidR="00465E11" w:rsidRDefault="00465E11" w:rsidP="00465E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Kurzovým pohybem dochází ke zhodnocení nebo znehodnocení měny. Měna tzv. oslabuje nebo posiluje vůči euru/dolaru.</w:t>
      </w:r>
    </w:p>
    <w:p w:rsidR="00465E11" w:rsidRPr="00465E11" w:rsidRDefault="00465E11" w:rsidP="00465E11">
      <w:pPr>
        <w:jc w:val="both"/>
        <w:rPr>
          <w:sz w:val="28"/>
          <w:szCs w:val="28"/>
        </w:rPr>
      </w:pPr>
      <w:r w:rsidRPr="00465E11">
        <w:rPr>
          <w:b/>
          <w:sz w:val="28"/>
          <w:szCs w:val="28"/>
          <w:u w:val="single"/>
        </w:rPr>
        <w:t>Depreciace</w:t>
      </w:r>
      <w:r>
        <w:rPr>
          <w:sz w:val="28"/>
          <w:szCs w:val="28"/>
        </w:rPr>
        <w:t xml:space="preserve"> (zásah banky = devalvace) = znehodnocení = tj. vzroste nabídka měny (např. koruny) na trhu, poptávka po ní je malá a dochází ke ztrátě její hodnoty vůči ostatním měnám. Měna oslabí, tj. za 1 euro zaplatím víc</w:t>
      </w:r>
      <w:r w:rsidR="00925F6E">
        <w:rPr>
          <w:sz w:val="28"/>
          <w:szCs w:val="28"/>
        </w:rPr>
        <w:t>, např. místo 25 Kč to bude 27 Kč</w:t>
      </w:r>
      <w:r>
        <w:rPr>
          <w:sz w:val="28"/>
          <w:szCs w:val="28"/>
        </w:rPr>
        <w:t>.</w:t>
      </w:r>
      <w:r w:rsidR="00925F6E">
        <w:rPr>
          <w:sz w:val="28"/>
          <w:szCs w:val="28"/>
        </w:rPr>
        <w:t xml:space="preserve"> Ze situace </w:t>
      </w:r>
      <w:r w:rsidR="00260B03">
        <w:rPr>
          <w:sz w:val="28"/>
          <w:szCs w:val="28"/>
        </w:rPr>
        <w:t>těží</w:t>
      </w:r>
      <w:r w:rsidR="00925F6E">
        <w:rPr>
          <w:sz w:val="28"/>
          <w:szCs w:val="28"/>
        </w:rPr>
        <w:t xml:space="preserve"> exportéři. Zboží prodají v cizině, eura pak vymění za koruny a dostanou za ně větší množství korun než dřív.</w:t>
      </w:r>
    </w:p>
    <w:p w:rsidR="007A4C9E" w:rsidRDefault="00465E11" w:rsidP="006B1ED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Apreciace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925F6E" w:rsidRPr="00925F6E">
        <w:rPr>
          <w:sz w:val="28"/>
          <w:szCs w:val="28"/>
        </w:rPr>
        <w:t xml:space="preserve">(zásah banky </w:t>
      </w:r>
      <w:r w:rsidR="00925F6E">
        <w:rPr>
          <w:sz w:val="28"/>
          <w:szCs w:val="28"/>
        </w:rPr>
        <w:t xml:space="preserve">= </w:t>
      </w:r>
      <w:r w:rsidR="00925F6E" w:rsidRPr="00925F6E">
        <w:rPr>
          <w:sz w:val="28"/>
          <w:szCs w:val="28"/>
        </w:rPr>
        <w:t>revalvace)</w:t>
      </w:r>
      <w:r w:rsidR="00925F6E">
        <w:rPr>
          <w:sz w:val="28"/>
          <w:szCs w:val="28"/>
        </w:rPr>
        <w:t xml:space="preserve"> = zhodnocení měny = tj. vzroste poptávka po měně (např. po koruně), je o ní větší zájem, tak se prodává dráž. Tzn., posiluje, nabývá na hodnotě, za 1 euro zaplatím méně než dřív, např. místo 27 Kč zaplatím 25. Takže exportéři prodají v cizině méně výhodně. </w:t>
      </w:r>
    </w:p>
    <w:p w:rsidR="00306747" w:rsidRPr="00DB0CA7" w:rsidRDefault="00306747" w:rsidP="00306747">
      <w:pPr>
        <w:spacing w:after="150" w:line="330" w:lineRule="atLeast"/>
        <w:jc w:val="both"/>
        <w:rPr>
          <w:rFonts w:ascii="Arial" w:eastAsia="Times New Roman" w:hAnsi="Arial" w:cs="Arial"/>
          <w:color w:val="0070C0"/>
          <w:sz w:val="23"/>
          <w:szCs w:val="23"/>
          <w:lang w:val="en" w:eastAsia="cs-CZ"/>
        </w:rPr>
      </w:pPr>
      <w:proofErr w:type="spellStart"/>
      <w:proofErr w:type="gram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Zhodnocení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čili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apreciace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měny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znamená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posílení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určité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měny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vůči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zahraniční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měně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působením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tržních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sil</w:t>
      </w:r>
      <w:proofErr w:type="spellEnd"/>
      <w:r w:rsidRPr="00DB0CA7">
        <w:rPr>
          <w:rFonts w:ascii="Arial" w:eastAsia="Times New Roman" w:hAnsi="Arial" w:cs="Arial"/>
          <w:bCs/>
          <w:color w:val="0070C0"/>
          <w:sz w:val="23"/>
          <w:szCs w:val="23"/>
          <w:lang w:val="en" w:eastAsia="cs-CZ"/>
        </w:rPr>
        <w:t>.</w:t>
      </w:r>
      <w:proofErr w:type="gramEnd"/>
    </w:p>
    <w:p w:rsidR="00306747" w:rsidRPr="00306747" w:rsidRDefault="00306747" w:rsidP="00306747">
      <w:pPr>
        <w:spacing w:after="150" w:line="330" w:lineRule="atLeast"/>
        <w:jc w:val="both"/>
        <w:rPr>
          <w:rFonts w:ascii="Arial" w:eastAsia="Times New Roman" w:hAnsi="Arial" w:cs="Arial"/>
          <w:color w:val="0070C0"/>
          <w:sz w:val="23"/>
          <w:szCs w:val="23"/>
          <w:lang w:val="en" w:eastAsia="cs-CZ"/>
        </w:rPr>
      </w:pPr>
      <w:proofErr w:type="spellStart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u w:val="single"/>
          <w:lang w:val="en" w:eastAsia="cs-CZ"/>
        </w:rPr>
        <w:t>Příklad</w:t>
      </w:r>
      <w:proofErr w:type="spellEnd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 xml:space="preserve">: </w:t>
      </w:r>
      <w:proofErr w:type="spellStart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>původní</w:t>
      </w:r>
      <w:proofErr w:type="spellEnd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>kurz</w:t>
      </w:r>
      <w:proofErr w:type="spellEnd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 xml:space="preserve"> je 25 CZK/USD, </w:t>
      </w:r>
      <w:proofErr w:type="spellStart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>změna</w:t>
      </w:r>
      <w:proofErr w:type="spellEnd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 xml:space="preserve"> </w:t>
      </w:r>
      <w:proofErr w:type="spellStart"/>
      <w:proofErr w:type="gramStart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>na</w:t>
      </w:r>
      <w:proofErr w:type="spellEnd"/>
      <w:proofErr w:type="gramEnd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 xml:space="preserve"> 24 CZK/USD </w:t>
      </w:r>
      <w:proofErr w:type="spellStart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>představuje</w:t>
      </w:r>
      <w:proofErr w:type="spellEnd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 xml:space="preserve"> </w:t>
      </w:r>
      <w:proofErr w:type="spellStart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>posílení</w:t>
      </w:r>
      <w:proofErr w:type="spellEnd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 xml:space="preserve"> CZK </w:t>
      </w:r>
      <w:proofErr w:type="spellStart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>vůči</w:t>
      </w:r>
      <w:proofErr w:type="spellEnd"/>
      <w:r w:rsidRPr="00FA3CFF">
        <w:rPr>
          <w:rFonts w:ascii="Arial" w:eastAsia="Times New Roman" w:hAnsi="Arial" w:cs="Arial"/>
          <w:i/>
          <w:iCs/>
          <w:color w:val="0070C0"/>
          <w:sz w:val="23"/>
          <w:szCs w:val="23"/>
          <w:lang w:val="en" w:eastAsia="cs-CZ"/>
        </w:rPr>
        <w:t xml:space="preserve"> USD</w:t>
      </w:r>
    </w:p>
    <w:p w:rsidR="00306747" w:rsidRPr="00925F6E" w:rsidRDefault="00306747" w:rsidP="006B1ED7">
      <w:pPr>
        <w:jc w:val="both"/>
        <w:rPr>
          <w:sz w:val="28"/>
          <w:szCs w:val="28"/>
        </w:rPr>
      </w:pPr>
    </w:p>
    <w:p w:rsidR="009B328E" w:rsidRDefault="00514402" w:rsidP="006B1ED7">
      <w:pPr>
        <w:jc w:val="both"/>
        <w:rPr>
          <w:sz w:val="28"/>
          <w:szCs w:val="28"/>
        </w:rPr>
      </w:pPr>
      <w:r w:rsidRPr="00514402">
        <w:rPr>
          <w:b/>
          <w:sz w:val="28"/>
          <w:szCs w:val="28"/>
          <w:u w:val="single"/>
        </w:rPr>
        <w:t>Parita kupní síly:</w:t>
      </w:r>
      <w:bookmarkStart w:id="0" w:name="_GoBack"/>
      <w:bookmarkEnd w:id="0"/>
    </w:p>
    <w:p w:rsidR="00EB71BB" w:rsidRDefault="00C270EE" w:rsidP="006B1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Volně obchodovatelný kurz tíhne k rovnováze. </w:t>
      </w:r>
      <w:r w:rsidR="00EB71BB">
        <w:rPr>
          <w:sz w:val="28"/>
          <w:szCs w:val="28"/>
        </w:rPr>
        <w:t>Vychází ze zákona jediné ceny – tj. poku</w:t>
      </w:r>
      <w:r w:rsidR="004C68A7">
        <w:rPr>
          <w:sz w:val="28"/>
          <w:szCs w:val="28"/>
        </w:rPr>
        <w:t>d</w:t>
      </w:r>
      <w:r w:rsidR="00EB71BB">
        <w:rPr>
          <w:sz w:val="28"/>
          <w:szCs w:val="28"/>
        </w:rPr>
        <w:t xml:space="preserve"> se zboží bude na dvou trzích prodávat za rozdílné ceny, bude docházet k</w:t>
      </w:r>
      <w:r w:rsidR="00014DB9">
        <w:rPr>
          <w:sz w:val="28"/>
          <w:szCs w:val="28"/>
        </w:rPr>
        <w:t> arbitráži. Tj. obchodníci budou nakupovat tam, kde je levnější a prodávat tam, kde je dražší. Nakonec se ceny vyrovnají.</w:t>
      </w:r>
    </w:p>
    <w:p w:rsidR="00014DB9" w:rsidRPr="001E20DC" w:rsidRDefault="00014DB9" w:rsidP="006B1ED7">
      <w:pPr>
        <w:jc w:val="both"/>
        <w:rPr>
          <w:sz w:val="24"/>
          <w:szCs w:val="24"/>
        </w:rPr>
      </w:pPr>
      <w:r>
        <w:rPr>
          <w:sz w:val="28"/>
          <w:szCs w:val="28"/>
        </w:rPr>
        <w:t>Je ale nutné zmínit další náklady – transakční, zásahy států do kurzů</w:t>
      </w:r>
      <w:r w:rsidR="00C270EE">
        <w:rPr>
          <w:sz w:val="28"/>
          <w:szCs w:val="28"/>
        </w:rPr>
        <w:t>, spekulanti s měnou, exportéři, investoři</w:t>
      </w:r>
      <w:r>
        <w:rPr>
          <w:sz w:val="28"/>
          <w:szCs w:val="28"/>
        </w:rPr>
        <w:t xml:space="preserve"> apod.</w:t>
      </w:r>
      <w:r w:rsidR="00FB2131">
        <w:rPr>
          <w:sz w:val="28"/>
          <w:szCs w:val="28"/>
        </w:rPr>
        <w:t xml:space="preserve"> </w:t>
      </w:r>
    </w:p>
    <w:p w:rsidR="00514402" w:rsidRDefault="00514402" w:rsidP="006B1ED7">
      <w:pPr>
        <w:jc w:val="both"/>
        <w:rPr>
          <w:b/>
          <w:sz w:val="28"/>
          <w:szCs w:val="28"/>
        </w:rPr>
      </w:pPr>
    </w:p>
    <w:p w:rsidR="007A4C9E" w:rsidRDefault="007A4C9E" w:rsidP="007A4C9E">
      <w:pPr>
        <w:pStyle w:val="Nadpis3"/>
        <w:rPr>
          <w:rFonts w:asciiTheme="minorHAnsi" w:hAnsiTheme="minorHAnsi"/>
          <w:sz w:val="28"/>
          <w:szCs w:val="28"/>
        </w:rPr>
      </w:pPr>
      <w:r w:rsidRPr="007A4C9E">
        <w:rPr>
          <w:rFonts w:asciiTheme="minorHAnsi" w:hAnsiTheme="minorHAnsi"/>
          <w:sz w:val="28"/>
          <w:szCs w:val="28"/>
        </w:rPr>
        <w:t>Euro a Eurozóna</w:t>
      </w:r>
    </w:p>
    <w:p w:rsidR="00A10B36" w:rsidRDefault="00A10B36" w:rsidP="00A10B36"/>
    <w:p w:rsidR="00A10B36" w:rsidRPr="00183C38" w:rsidRDefault="0073069E" w:rsidP="0073069E">
      <w:pPr>
        <w:pStyle w:val="Bezmezer"/>
        <w:rPr>
          <w:b/>
          <w:sz w:val="24"/>
          <w:szCs w:val="24"/>
        </w:rPr>
      </w:pPr>
      <w:r w:rsidRPr="0073069E">
        <w:rPr>
          <w:b/>
          <w:sz w:val="28"/>
          <w:szCs w:val="28"/>
        </w:rPr>
        <w:t>Co je to euro</w:t>
      </w:r>
      <w:r w:rsidRPr="0073069E">
        <w:rPr>
          <w:sz w:val="28"/>
          <w:szCs w:val="28"/>
        </w:rPr>
        <w:t>? = Společná měna některých evropských států silných ekonomik</w:t>
      </w:r>
      <w:r>
        <w:rPr>
          <w:sz w:val="28"/>
          <w:szCs w:val="28"/>
        </w:rPr>
        <w:t xml:space="preserve">, které splnily tzv. Maastrichtská kritéria </w:t>
      </w:r>
      <w:r w:rsidR="00183C38" w:rsidRPr="00183C38">
        <w:rPr>
          <w:b/>
          <w:sz w:val="24"/>
          <w:szCs w:val="24"/>
        </w:rPr>
        <w:t>(cenová stabilita tj. výše inflace, udržitelný stav veřejných financí tj. veřejný dluh a deficit, stabilita měnového kurzu a kritéria úrokových sazeb)</w:t>
      </w:r>
    </w:p>
    <w:p w:rsidR="0073069E" w:rsidRPr="0073069E" w:rsidRDefault="0073069E" w:rsidP="0073069E">
      <w:pPr>
        <w:pStyle w:val="Bezmezer"/>
        <w:rPr>
          <w:sz w:val="28"/>
          <w:szCs w:val="28"/>
        </w:rPr>
      </w:pPr>
      <w:r w:rsidRPr="0073069E">
        <w:rPr>
          <w:b/>
          <w:sz w:val="28"/>
          <w:szCs w:val="28"/>
        </w:rPr>
        <w:t>Co je eurozóna?</w:t>
      </w:r>
      <w:r w:rsidRPr="0073069E">
        <w:rPr>
          <w:sz w:val="28"/>
          <w:szCs w:val="28"/>
        </w:rPr>
        <w:t xml:space="preserve"> = Společenství států platících eurem</w:t>
      </w:r>
      <w:r w:rsidR="00900EC6">
        <w:rPr>
          <w:sz w:val="28"/>
          <w:szCs w:val="28"/>
        </w:rPr>
        <w:t xml:space="preserve"> (1</w:t>
      </w:r>
      <w:r w:rsidR="002746A7">
        <w:rPr>
          <w:sz w:val="28"/>
          <w:szCs w:val="28"/>
        </w:rPr>
        <w:t>9</w:t>
      </w:r>
      <w:r w:rsidR="00900EC6">
        <w:rPr>
          <w:sz w:val="28"/>
          <w:szCs w:val="28"/>
        </w:rPr>
        <w:t xml:space="preserve"> států)</w:t>
      </w:r>
    </w:p>
    <w:p w:rsidR="000B5F97" w:rsidRDefault="000B5F97" w:rsidP="0073069E">
      <w:pPr>
        <w:pStyle w:val="Bezmezer"/>
        <w:rPr>
          <w:sz w:val="28"/>
          <w:szCs w:val="28"/>
        </w:rPr>
      </w:pPr>
    </w:p>
    <w:p w:rsidR="000B5F97" w:rsidRDefault="000B5F97" w:rsidP="0073069E">
      <w:pPr>
        <w:pStyle w:val="Bezmezer"/>
        <w:rPr>
          <w:b/>
          <w:sz w:val="28"/>
          <w:szCs w:val="28"/>
          <w:u w:val="single"/>
        </w:rPr>
      </w:pPr>
      <w:r w:rsidRPr="000B5F97">
        <w:rPr>
          <w:b/>
          <w:sz w:val="28"/>
          <w:szCs w:val="28"/>
          <w:u w:val="single"/>
        </w:rPr>
        <w:lastRenderedPageBreak/>
        <w:t>Vznik eura</w:t>
      </w:r>
      <w:r>
        <w:rPr>
          <w:b/>
          <w:sz w:val="28"/>
          <w:szCs w:val="28"/>
          <w:u w:val="single"/>
        </w:rPr>
        <w:t>:</w:t>
      </w:r>
    </w:p>
    <w:p w:rsidR="000B5F97" w:rsidRDefault="000B5F97" w:rsidP="0073069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Cílem jednotné měny je zejména cenová stabilita na území eurozóny (= stabilní cenová hladina).</w:t>
      </w:r>
    </w:p>
    <w:p w:rsidR="00421D6F" w:rsidRDefault="00421D6F" w:rsidP="00421D6F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Devizová (virtuální podoba) – </w:t>
      </w:r>
      <w:proofErr w:type="gramStart"/>
      <w:r>
        <w:rPr>
          <w:sz w:val="28"/>
          <w:szCs w:val="28"/>
        </w:rPr>
        <w:t>1.1.1999</w:t>
      </w:r>
      <w:proofErr w:type="gramEnd"/>
    </w:p>
    <w:p w:rsidR="00421D6F" w:rsidRDefault="00421D6F" w:rsidP="00421D6F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Bankovky a mince – </w:t>
      </w:r>
      <w:proofErr w:type="gramStart"/>
      <w:r>
        <w:rPr>
          <w:sz w:val="28"/>
          <w:szCs w:val="28"/>
        </w:rPr>
        <w:t>1.1.2002</w:t>
      </w:r>
      <w:proofErr w:type="gramEnd"/>
    </w:p>
    <w:p w:rsidR="00421D6F" w:rsidRDefault="00421D6F" w:rsidP="00421D6F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Postupné rozšiřování eurozóny, Dánsko a GB trvalá výjimka</w:t>
      </w:r>
    </w:p>
    <w:p w:rsidR="004050E2" w:rsidRDefault="00DD1A4E" w:rsidP="00DD1A4E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050E2">
        <w:rPr>
          <w:sz w:val="28"/>
          <w:szCs w:val="28"/>
        </w:rPr>
        <w:t>ředlužené Řecko</w:t>
      </w:r>
    </w:p>
    <w:p w:rsidR="00DD1A4E" w:rsidRDefault="00D1257F" w:rsidP="00421D6F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DD1A4E">
        <w:rPr>
          <w:sz w:val="28"/>
          <w:szCs w:val="28"/>
        </w:rPr>
        <w:t>Eurozóna je ekonomicky rozdílná, na rozdíl od např. USA</w:t>
      </w:r>
      <w:r w:rsidR="00994BEF" w:rsidRPr="00DD1A4E">
        <w:rPr>
          <w:sz w:val="28"/>
          <w:szCs w:val="28"/>
        </w:rPr>
        <w:t xml:space="preserve"> </w:t>
      </w:r>
    </w:p>
    <w:p w:rsidR="00B15C9B" w:rsidRPr="00DD1A4E" w:rsidRDefault="00B15C9B" w:rsidP="00421D6F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DD1A4E">
        <w:rPr>
          <w:sz w:val="28"/>
          <w:szCs w:val="28"/>
        </w:rPr>
        <w:t>ČR se zavázalo přijmout rovněž euro, není určeno kdy – mnoho odpůrců i stoupenců</w:t>
      </w:r>
    </w:p>
    <w:p w:rsidR="001506B0" w:rsidRDefault="001506B0" w:rsidP="001506B0">
      <w:pPr>
        <w:pStyle w:val="Bezmezer"/>
        <w:rPr>
          <w:sz w:val="28"/>
          <w:szCs w:val="28"/>
        </w:rPr>
      </w:pPr>
    </w:p>
    <w:p w:rsidR="001506B0" w:rsidRDefault="001506B0" w:rsidP="001506B0">
      <w:pPr>
        <w:pStyle w:val="Bezmezer"/>
        <w:rPr>
          <w:sz w:val="28"/>
          <w:szCs w:val="28"/>
        </w:rPr>
      </w:pPr>
    </w:p>
    <w:sectPr w:rsidR="0015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719"/>
    <w:multiLevelType w:val="hybridMultilevel"/>
    <w:tmpl w:val="51C8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0FA7"/>
    <w:multiLevelType w:val="hybridMultilevel"/>
    <w:tmpl w:val="6BEA7FBC"/>
    <w:lvl w:ilvl="0" w:tplc="D7345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4D77"/>
    <w:multiLevelType w:val="hybridMultilevel"/>
    <w:tmpl w:val="70A6EABC"/>
    <w:lvl w:ilvl="0" w:tplc="1CF44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F46FC"/>
    <w:multiLevelType w:val="hybridMultilevel"/>
    <w:tmpl w:val="899493FA"/>
    <w:lvl w:ilvl="0" w:tplc="A3C2F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87"/>
    <w:rsid w:val="00002CD3"/>
    <w:rsid w:val="00014DB9"/>
    <w:rsid w:val="00026A5A"/>
    <w:rsid w:val="00051092"/>
    <w:rsid w:val="00053375"/>
    <w:rsid w:val="00076761"/>
    <w:rsid w:val="000806F3"/>
    <w:rsid w:val="000819AF"/>
    <w:rsid w:val="000B0E6A"/>
    <w:rsid w:val="000B5F97"/>
    <w:rsid w:val="000B66E7"/>
    <w:rsid w:val="000F1852"/>
    <w:rsid w:val="0011288C"/>
    <w:rsid w:val="00113205"/>
    <w:rsid w:val="00123C91"/>
    <w:rsid w:val="0013050F"/>
    <w:rsid w:val="00143BE3"/>
    <w:rsid w:val="001506B0"/>
    <w:rsid w:val="001565B6"/>
    <w:rsid w:val="00172604"/>
    <w:rsid w:val="001756D1"/>
    <w:rsid w:val="00183C38"/>
    <w:rsid w:val="001C359F"/>
    <w:rsid w:val="001E20DC"/>
    <w:rsid w:val="001E588A"/>
    <w:rsid w:val="001F2B3F"/>
    <w:rsid w:val="00241AC5"/>
    <w:rsid w:val="00241D07"/>
    <w:rsid w:val="00242B8E"/>
    <w:rsid w:val="00260B03"/>
    <w:rsid w:val="00271D47"/>
    <w:rsid w:val="002746A7"/>
    <w:rsid w:val="002809C2"/>
    <w:rsid w:val="002B5091"/>
    <w:rsid w:val="002C35BF"/>
    <w:rsid w:val="002D1228"/>
    <w:rsid w:val="002F4199"/>
    <w:rsid w:val="002F5EC3"/>
    <w:rsid w:val="00306747"/>
    <w:rsid w:val="00311AF1"/>
    <w:rsid w:val="0032665D"/>
    <w:rsid w:val="00364D40"/>
    <w:rsid w:val="00390660"/>
    <w:rsid w:val="003A6471"/>
    <w:rsid w:val="003B3865"/>
    <w:rsid w:val="003C56C0"/>
    <w:rsid w:val="004050E2"/>
    <w:rsid w:val="00421D6F"/>
    <w:rsid w:val="00465E11"/>
    <w:rsid w:val="00497E90"/>
    <w:rsid w:val="004A5481"/>
    <w:rsid w:val="004B2B5E"/>
    <w:rsid w:val="004C5F32"/>
    <w:rsid w:val="004C68A7"/>
    <w:rsid w:val="004D3D0D"/>
    <w:rsid w:val="00514402"/>
    <w:rsid w:val="00516214"/>
    <w:rsid w:val="00534B58"/>
    <w:rsid w:val="005351F5"/>
    <w:rsid w:val="005429E0"/>
    <w:rsid w:val="00545381"/>
    <w:rsid w:val="00586491"/>
    <w:rsid w:val="00595473"/>
    <w:rsid w:val="005A015E"/>
    <w:rsid w:val="005C4668"/>
    <w:rsid w:val="005E2A78"/>
    <w:rsid w:val="005F37EE"/>
    <w:rsid w:val="006070FC"/>
    <w:rsid w:val="006347C6"/>
    <w:rsid w:val="00643760"/>
    <w:rsid w:val="00650A3D"/>
    <w:rsid w:val="00657920"/>
    <w:rsid w:val="00674DA3"/>
    <w:rsid w:val="006A29CE"/>
    <w:rsid w:val="006B1ED7"/>
    <w:rsid w:val="0073069E"/>
    <w:rsid w:val="0076445B"/>
    <w:rsid w:val="007721D6"/>
    <w:rsid w:val="007747BF"/>
    <w:rsid w:val="00795B38"/>
    <w:rsid w:val="007A4C9E"/>
    <w:rsid w:val="007B0AF1"/>
    <w:rsid w:val="007D6DFD"/>
    <w:rsid w:val="007E27AE"/>
    <w:rsid w:val="008031E8"/>
    <w:rsid w:val="00834A9B"/>
    <w:rsid w:val="00836BE5"/>
    <w:rsid w:val="008A35FB"/>
    <w:rsid w:val="008A48D7"/>
    <w:rsid w:val="008B1B9F"/>
    <w:rsid w:val="008E5ACC"/>
    <w:rsid w:val="00900EC6"/>
    <w:rsid w:val="00925F6E"/>
    <w:rsid w:val="00945B14"/>
    <w:rsid w:val="00947E92"/>
    <w:rsid w:val="00950A21"/>
    <w:rsid w:val="00966FA3"/>
    <w:rsid w:val="0097286A"/>
    <w:rsid w:val="00980B61"/>
    <w:rsid w:val="009927B4"/>
    <w:rsid w:val="00994BEF"/>
    <w:rsid w:val="009A065F"/>
    <w:rsid w:val="009B328E"/>
    <w:rsid w:val="009E16C5"/>
    <w:rsid w:val="009E52FC"/>
    <w:rsid w:val="009E7388"/>
    <w:rsid w:val="00A00952"/>
    <w:rsid w:val="00A03A9B"/>
    <w:rsid w:val="00A10B36"/>
    <w:rsid w:val="00A431DE"/>
    <w:rsid w:val="00A44C4E"/>
    <w:rsid w:val="00A67815"/>
    <w:rsid w:val="00A85846"/>
    <w:rsid w:val="00AB6067"/>
    <w:rsid w:val="00AD331D"/>
    <w:rsid w:val="00B11446"/>
    <w:rsid w:val="00B15C9B"/>
    <w:rsid w:val="00B20AD4"/>
    <w:rsid w:val="00B22C34"/>
    <w:rsid w:val="00B42664"/>
    <w:rsid w:val="00B70174"/>
    <w:rsid w:val="00B920A1"/>
    <w:rsid w:val="00BB6386"/>
    <w:rsid w:val="00BC1B84"/>
    <w:rsid w:val="00BC63CB"/>
    <w:rsid w:val="00BC7AB8"/>
    <w:rsid w:val="00BD576A"/>
    <w:rsid w:val="00C046A8"/>
    <w:rsid w:val="00C1456E"/>
    <w:rsid w:val="00C270EE"/>
    <w:rsid w:val="00C30D3B"/>
    <w:rsid w:val="00C30EF1"/>
    <w:rsid w:val="00C35E0F"/>
    <w:rsid w:val="00C362FE"/>
    <w:rsid w:val="00C42770"/>
    <w:rsid w:val="00C42FDE"/>
    <w:rsid w:val="00C6627A"/>
    <w:rsid w:val="00C669F5"/>
    <w:rsid w:val="00C71920"/>
    <w:rsid w:val="00CB1966"/>
    <w:rsid w:val="00CB1C63"/>
    <w:rsid w:val="00CB2253"/>
    <w:rsid w:val="00CC5468"/>
    <w:rsid w:val="00CD31FB"/>
    <w:rsid w:val="00CE5835"/>
    <w:rsid w:val="00CF5542"/>
    <w:rsid w:val="00D1257F"/>
    <w:rsid w:val="00D36C9B"/>
    <w:rsid w:val="00D82537"/>
    <w:rsid w:val="00D92487"/>
    <w:rsid w:val="00DA01A0"/>
    <w:rsid w:val="00DA356E"/>
    <w:rsid w:val="00DA64DD"/>
    <w:rsid w:val="00DA7E35"/>
    <w:rsid w:val="00DB0CA7"/>
    <w:rsid w:val="00DC2BC6"/>
    <w:rsid w:val="00DD1A4E"/>
    <w:rsid w:val="00DE7822"/>
    <w:rsid w:val="00E02FA8"/>
    <w:rsid w:val="00E31B76"/>
    <w:rsid w:val="00E372EA"/>
    <w:rsid w:val="00E40E38"/>
    <w:rsid w:val="00E547F7"/>
    <w:rsid w:val="00E61E08"/>
    <w:rsid w:val="00E639A4"/>
    <w:rsid w:val="00E63FED"/>
    <w:rsid w:val="00E92DB1"/>
    <w:rsid w:val="00E966AF"/>
    <w:rsid w:val="00EB71BB"/>
    <w:rsid w:val="00EF08AD"/>
    <w:rsid w:val="00EF7123"/>
    <w:rsid w:val="00F04504"/>
    <w:rsid w:val="00F1578E"/>
    <w:rsid w:val="00F20793"/>
    <w:rsid w:val="00F36A86"/>
    <w:rsid w:val="00F56AFE"/>
    <w:rsid w:val="00F80F64"/>
    <w:rsid w:val="00F82202"/>
    <w:rsid w:val="00F91D69"/>
    <w:rsid w:val="00F92F1E"/>
    <w:rsid w:val="00FA3CFF"/>
    <w:rsid w:val="00FB2131"/>
    <w:rsid w:val="00FC4D75"/>
    <w:rsid w:val="00FC6E92"/>
    <w:rsid w:val="00FE377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87"/>
  </w:style>
  <w:style w:type="paragraph" w:styleId="Nadpis1">
    <w:name w:val="heading 1"/>
    <w:basedOn w:val="Normln"/>
    <w:next w:val="Normln"/>
    <w:link w:val="Nadpis1Char"/>
    <w:uiPriority w:val="9"/>
    <w:qFormat/>
    <w:rsid w:val="00D9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9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97E90"/>
    <w:pPr>
      <w:ind w:left="720"/>
      <w:contextualSpacing/>
    </w:pPr>
  </w:style>
  <w:style w:type="paragraph" w:styleId="Bezmezer">
    <w:name w:val="No Spacing"/>
    <w:uiPriority w:val="1"/>
    <w:qFormat/>
    <w:rsid w:val="00497E9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5B14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CD31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9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09C2"/>
    <w:rPr>
      <w:color w:val="800080" w:themeColor="followedHyperlink"/>
      <w:u w:val="single"/>
    </w:rPr>
  </w:style>
  <w:style w:type="character" w:customStyle="1" w:styleId="textpagebold1">
    <w:name w:val="textpage__bold1"/>
    <w:basedOn w:val="Standardnpsmoodstavce"/>
    <w:rsid w:val="00306747"/>
    <w:rPr>
      <w:b/>
      <w:bCs/>
      <w:color w:val="214C6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87"/>
  </w:style>
  <w:style w:type="paragraph" w:styleId="Nadpis1">
    <w:name w:val="heading 1"/>
    <w:basedOn w:val="Normln"/>
    <w:next w:val="Normln"/>
    <w:link w:val="Nadpis1Char"/>
    <w:uiPriority w:val="9"/>
    <w:qFormat/>
    <w:rsid w:val="00D9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9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97E90"/>
    <w:pPr>
      <w:ind w:left="720"/>
      <w:contextualSpacing/>
    </w:pPr>
  </w:style>
  <w:style w:type="paragraph" w:styleId="Bezmezer">
    <w:name w:val="No Spacing"/>
    <w:uiPriority w:val="1"/>
    <w:qFormat/>
    <w:rsid w:val="00497E9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5B14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CD31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9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09C2"/>
    <w:rPr>
      <w:color w:val="800080" w:themeColor="followedHyperlink"/>
      <w:u w:val="single"/>
    </w:rPr>
  </w:style>
  <w:style w:type="character" w:customStyle="1" w:styleId="textpagebold1">
    <w:name w:val="textpage__bold1"/>
    <w:basedOn w:val="Standardnpsmoodstavce"/>
    <w:rsid w:val="00306747"/>
    <w:rPr>
      <w:b/>
      <w:bCs/>
      <w:color w:val="214C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8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urzy.cz/kurzy-men/kurzovni-listek/ceska-sporitel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9F2A-6E54-41EB-A99A-D2E3160B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Čemusová</dc:creator>
  <cp:lastModifiedBy>Jana Čemusová</cp:lastModifiedBy>
  <cp:revision>184</cp:revision>
  <dcterms:created xsi:type="dcterms:W3CDTF">2019-02-06T15:06:00Z</dcterms:created>
  <dcterms:modified xsi:type="dcterms:W3CDTF">2020-03-11T07:45:00Z</dcterms:modified>
</cp:coreProperties>
</file>