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E4" w:rsidRPr="00A016E4" w:rsidRDefault="00A016E4" w:rsidP="00A016E4">
      <w:pPr>
        <w:pStyle w:val="Bezmez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16E4">
        <w:rPr>
          <w:rFonts w:ascii="Times New Roman" w:hAnsi="Times New Roman" w:cs="Times New Roman"/>
          <w:b/>
          <w:sz w:val="32"/>
          <w:szCs w:val="32"/>
          <w:u w:val="single"/>
        </w:rPr>
        <w:t xml:space="preserve">Ukázkové řešení </w:t>
      </w:r>
      <w:r w:rsidR="00914718">
        <w:rPr>
          <w:rFonts w:ascii="Times New Roman" w:hAnsi="Times New Roman" w:cs="Times New Roman"/>
          <w:b/>
          <w:sz w:val="32"/>
          <w:szCs w:val="32"/>
          <w:u w:val="single"/>
        </w:rPr>
        <w:t>modelu spoření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(úsek 14. – 20. 10. 2020)</w:t>
      </w:r>
      <w:r w:rsidRPr="00A016E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A016E4" w:rsidRDefault="00A016E4" w:rsidP="00A016E4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016E4" w:rsidRDefault="003F0756" w:rsidP="00A016E4">
      <w:pPr>
        <w:pStyle w:val="Bezmezer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Pavlína</w:t>
      </w:r>
      <w:r w:rsidR="00A016E4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A016E4">
        <w:rPr>
          <w:rFonts w:ascii="Times New Roman" w:hAnsi="Times New Roman" w:cs="Times New Roman"/>
          <w:sz w:val="20"/>
          <w:szCs w:val="20"/>
        </w:rPr>
        <w:t>bude ukládat od 1. 1. 2021 každý Nový rok do banky 24</w:t>
      </w:r>
      <w:r w:rsidR="00A016E4" w:rsidRPr="006C61F4">
        <w:rPr>
          <w:rFonts w:ascii="Times New Roman" w:hAnsi="Times New Roman" w:cs="Times New Roman"/>
          <w:sz w:val="20"/>
          <w:szCs w:val="20"/>
        </w:rPr>
        <w:t> 000 Kč. Na konci roku mu banka k jeho aktuálnímu vkladu připíše úrok 2</w:t>
      </w:r>
      <w:r w:rsidR="00A016E4">
        <w:rPr>
          <w:rFonts w:ascii="Times New Roman" w:hAnsi="Times New Roman" w:cs="Times New Roman"/>
          <w:sz w:val="20"/>
          <w:szCs w:val="20"/>
        </w:rPr>
        <w:t xml:space="preserve">,5 </w:t>
      </w:r>
      <w:r w:rsidR="00A016E4" w:rsidRPr="006C61F4">
        <w:rPr>
          <w:rFonts w:ascii="Times New Roman" w:hAnsi="Times New Roman" w:cs="Times New Roman"/>
          <w:sz w:val="20"/>
          <w:szCs w:val="20"/>
        </w:rPr>
        <w:t xml:space="preserve">% z aktuální výše vkladu (odpovídá složenému úročení). Doplňte tabulku. </w:t>
      </w:r>
    </w:p>
    <w:p w:rsidR="00A016E4" w:rsidRPr="006C61F4" w:rsidRDefault="00A016E4" w:rsidP="00A016E4">
      <w:pPr>
        <w:pStyle w:val="Bezmezer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A016E4" w:rsidTr="009303D8"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1510" w:type="dxa"/>
          </w:tcPr>
          <w:p w:rsidR="00A016E4" w:rsidRPr="00536032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01/01/2021</w:t>
            </w: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01/01/2022</w:t>
            </w: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01/01/2023</w:t>
            </w:r>
          </w:p>
        </w:tc>
        <w:tc>
          <w:tcPr>
            <w:tcW w:w="1511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01/01/2024</w:t>
            </w:r>
          </w:p>
        </w:tc>
        <w:tc>
          <w:tcPr>
            <w:tcW w:w="1511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01/01/2025</w:t>
            </w:r>
          </w:p>
        </w:tc>
      </w:tr>
      <w:tr w:rsidR="00A016E4" w:rsidTr="009303D8"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Přenos z předchozího roku</w:t>
            </w: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Kč</w:t>
            </w: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E4" w:rsidTr="009303D8"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Vklad</w:t>
            </w: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24 000 Kč</w:t>
            </w: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24 000 Kč</w:t>
            </w: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24 000 Kč</w:t>
            </w:r>
          </w:p>
        </w:tc>
        <w:tc>
          <w:tcPr>
            <w:tcW w:w="1511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24 000 Kč</w:t>
            </w:r>
          </w:p>
        </w:tc>
        <w:tc>
          <w:tcPr>
            <w:tcW w:w="1511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24 000 Kč</w:t>
            </w:r>
          </w:p>
        </w:tc>
      </w:tr>
      <w:tr w:rsidR="00A016E4" w:rsidTr="009303D8"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Nová výše účtu</w:t>
            </w: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E4" w:rsidTr="009303D8"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Zúročení účtu na konci roku</w:t>
            </w: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E4" w:rsidTr="009303D8"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Přenos do dalšího roku</w:t>
            </w: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16E4" w:rsidRDefault="00A016E4" w:rsidP="00A016E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8216D3" w:rsidRPr="00A016E4" w:rsidRDefault="00A016E4" w:rsidP="00A016E4">
      <w:pPr>
        <w:jc w:val="both"/>
        <w:rPr>
          <w:rFonts w:ascii="Times New Roman" w:hAnsi="Times New Roman" w:cs="Times New Roman"/>
          <w:sz w:val="20"/>
          <w:szCs w:val="20"/>
        </w:rPr>
      </w:pPr>
      <w:r w:rsidRPr="00A016E4">
        <w:rPr>
          <w:rFonts w:ascii="Times New Roman" w:hAnsi="Times New Roman" w:cs="Times New Roman"/>
          <w:sz w:val="20"/>
          <w:szCs w:val="20"/>
        </w:rPr>
        <w:t xml:space="preserve">Úlohu řešíme po sloupcích odleva doprava, posloupnost kroků je vždy následující </w:t>
      </w:r>
    </w:p>
    <w:p w:rsidR="00A016E4" w:rsidRPr="00A016E4" w:rsidRDefault="00A016E4" w:rsidP="00A016E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16E4">
        <w:rPr>
          <w:rFonts w:ascii="Times New Roman" w:hAnsi="Times New Roman" w:cs="Times New Roman"/>
          <w:sz w:val="20"/>
          <w:szCs w:val="20"/>
        </w:rPr>
        <w:t xml:space="preserve">Nová výše účtu = Přenos z předchozího roku + Vklad </w:t>
      </w:r>
    </w:p>
    <w:p w:rsidR="00A016E4" w:rsidRPr="00A016E4" w:rsidRDefault="00A016E4" w:rsidP="00A016E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16E4">
        <w:rPr>
          <w:rFonts w:ascii="Times New Roman" w:hAnsi="Times New Roman" w:cs="Times New Roman"/>
          <w:sz w:val="20"/>
          <w:szCs w:val="20"/>
        </w:rPr>
        <w:t xml:space="preserve">Zúročení účtu na konci roku = 2,5% z nové výše účtu </w:t>
      </w:r>
    </w:p>
    <w:p w:rsidR="00A016E4" w:rsidRPr="00A016E4" w:rsidRDefault="00A016E4" w:rsidP="00A016E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16E4">
        <w:rPr>
          <w:rFonts w:ascii="Times New Roman" w:hAnsi="Times New Roman" w:cs="Times New Roman"/>
          <w:sz w:val="20"/>
          <w:szCs w:val="20"/>
        </w:rPr>
        <w:t xml:space="preserve">Přenos do dalšího roku = Nová výše účtu + Zúročení na konci roku </w:t>
      </w:r>
    </w:p>
    <w:p w:rsidR="00A016E4" w:rsidRPr="00A016E4" w:rsidRDefault="00A016E4" w:rsidP="00A016E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16E4">
        <w:rPr>
          <w:rFonts w:ascii="Times New Roman" w:hAnsi="Times New Roman" w:cs="Times New Roman"/>
          <w:sz w:val="20"/>
          <w:szCs w:val="20"/>
        </w:rPr>
        <w:t xml:space="preserve">Tento přenos se píše na začátek dalšího sloupce </w:t>
      </w:r>
    </w:p>
    <w:p w:rsidR="00A016E4" w:rsidRPr="00A016E4" w:rsidRDefault="00A016E4" w:rsidP="00A016E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A016E4" w:rsidTr="009303D8"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1510" w:type="dxa"/>
          </w:tcPr>
          <w:p w:rsidR="00A016E4" w:rsidRPr="00536032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01/01/2021</w:t>
            </w: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01/01/2022</w:t>
            </w: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01/01/2023</w:t>
            </w:r>
          </w:p>
        </w:tc>
        <w:tc>
          <w:tcPr>
            <w:tcW w:w="1511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01/01/2024</w:t>
            </w:r>
          </w:p>
        </w:tc>
        <w:tc>
          <w:tcPr>
            <w:tcW w:w="1511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01/01/2025</w:t>
            </w:r>
          </w:p>
        </w:tc>
      </w:tr>
      <w:tr w:rsidR="00A016E4" w:rsidTr="009303D8"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Přenos z předchozího roku</w:t>
            </w: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Kč</w:t>
            </w: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24 600 Kč</w:t>
            </w: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49 815 Kč</w:t>
            </w:r>
          </w:p>
        </w:tc>
        <w:tc>
          <w:tcPr>
            <w:tcW w:w="1511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75 660,38 Kč</w:t>
            </w:r>
          </w:p>
        </w:tc>
        <w:tc>
          <w:tcPr>
            <w:tcW w:w="1511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102 511,89 Kč</w:t>
            </w:r>
          </w:p>
        </w:tc>
      </w:tr>
      <w:tr w:rsidR="00A016E4" w:rsidTr="009303D8"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Vklad</w:t>
            </w: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24 000 Kč</w:t>
            </w: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24 000 Kč</w:t>
            </w: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24 000 Kč</w:t>
            </w:r>
          </w:p>
        </w:tc>
        <w:tc>
          <w:tcPr>
            <w:tcW w:w="1511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24 000 Kč</w:t>
            </w:r>
          </w:p>
        </w:tc>
        <w:tc>
          <w:tcPr>
            <w:tcW w:w="1511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24 000 Kč</w:t>
            </w:r>
          </w:p>
        </w:tc>
      </w:tr>
      <w:tr w:rsidR="00A016E4" w:rsidTr="009303D8"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Nová výše účtu</w:t>
            </w: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24 000 Kč (0 + 24 000)</w:t>
            </w: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48 600 Kč</w:t>
            </w:r>
            <w:r w:rsidR="00A66C32">
              <w:rPr>
                <w:rFonts w:ascii="Times New Roman" w:hAnsi="Times New Roman"/>
                <w:sz w:val="20"/>
                <w:szCs w:val="20"/>
              </w:rPr>
              <w:t xml:space="preserve"> (24 600</w:t>
            </w:r>
            <w:r w:rsidR="00A66C32">
              <w:rPr>
                <w:rFonts w:ascii="Times New Roman" w:hAnsi="Times New Roman"/>
                <w:sz w:val="20"/>
                <w:szCs w:val="20"/>
              </w:rPr>
              <w:t xml:space="preserve"> + 24</w:t>
            </w:r>
            <w:r w:rsidR="00A66C32">
              <w:rPr>
                <w:rFonts w:ascii="Times New Roman" w:hAnsi="Times New Roman"/>
                <w:sz w:val="20"/>
                <w:szCs w:val="20"/>
              </w:rPr>
              <w:t> </w:t>
            </w:r>
            <w:r w:rsidR="00A66C32">
              <w:rPr>
                <w:rFonts w:ascii="Times New Roman" w:hAnsi="Times New Roman"/>
                <w:sz w:val="20"/>
                <w:szCs w:val="20"/>
              </w:rPr>
              <w:t>000)</w:t>
            </w: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73 815 Kč</w:t>
            </w:r>
            <w:r w:rsidR="00A66C32">
              <w:rPr>
                <w:rFonts w:ascii="Times New Roman" w:hAnsi="Times New Roman"/>
                <w:sz w:val="20"/>
                <w:szCs w:val="20"/>
              </w:rPr>
              <w:t xml:space="preserve"> (49 815</w:t>
            </w:r>
            <w:r w:rsidR="00A66C32">
              <w:rPr>
                <w:rFonts w:ascii="Times New Roman" w:hAnsi="Times New Roman"/>
                <w:sz w:val="20"/>
                <w:szCs w:val="20"/>
              </w:rPr>
              <w:t xml:space="preserve"> + 24</w:t>
            </w:r>
            <w:r w:rsidR="00A66C32">
              <w:rPr>
                <w:rFonts w:ascii="Times New Roman" w:hAnsi="Times New Roman"/>
                <w:sz w:val="20"/>
                <w:szCs w:val="20"/>
              </w:rPr>
              <w:t> </w:t>
            </w:r>
            <w:r w:rsidR="00A66C32">
              <w:rPr>
                <w:rFonts w:ascii="Times New Roman" w:hAnsi="Times New Roman"/>
                <w:sz w:val="20"/>
                <w:szCs w:val="20"/>
              </w:rPr>
              <w:t>000)</w:t>
            </w:r>
          </w:p>
        </w:tc>
        <w:tc>
          <w:tcPr>
            <w:tcW w:w="1511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99 660,38 Kč</w:t>
            </w:r>
            <w:r w:rsidR="00A66C32">
              <w:rPr>
                <w:rFonts w:ascii="Times New Roman" w:hAnsi="Times New Roman"/>
                <w:sz w:val="20"/>
                <w:szCs w:val="20"/>
              </w:rPr>
              <w:t xml:space="preserve"> (75 660,38 </w:t>
            </w:r>
            <w:r w:rsidR="00A66C32">
              <w:rPr>
                <w:rFonts w:ascii="Times New Roman" w:hAnsi="Times New Roman"/>
                <w:sz w:val="20"/>
                <w:szCs w:val="20"/>
              </w:rPr>
              <w:t>+ 24</w:t>
            </w:r>
            <w:r w:rsidR="00A66C32">
              <w:rPr>
                <w:rFonts w:ascii="Times New Roman" w:hAnsi="Times New Roman"/>
                <w:sz w:val="20"/>
                <w:szCs w:val="20"/>
              </w:rPr>
              <w:t> </w:t>
            </w:r>
            <w:r w:rsidR="00A66C32">
              <w:rPr>
                <w:rFonts w:ascii="Times New Roman" w:hAnsi="Times New Roman"/>
                <w:sz w:val="20"/>
                <w:szCs w:val="20"/>
              </w:rPr>
              <w:t>000)</w:t>
            </w:r>
          </w:p>
        </w:tc>
        <w:tc>
          <w:tcPr>
            <w:tcW w:w="1511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126 511,89 Kč</w:t>
            </w:r>
            <w:r w:rsidR="00A66C32">
              <w:rPr>
                <w:rFonts w:ascii="Times New Roman" w:hAnsi="Times New Roman"/>
                <w:sz w:val="20"/>
                <w:szCs w:val="20"/>
              </w:rPr>
              <w:t xml:space="preserve"> (102 511,89</w:t>
            </w:r>
            <w:r w:rsidR="00A66C32">
              <w:rPr>
                <w:rFonts w:ascii="Times New Roman" w:hAnsi="Times New Roman"/>
                <w:sz w:val="20"/>
                <w:szCs w:val="20"/>
              </w:rPr>
              <w:t xml:space="preserve"> + 24</w:t>
            </w:r>
            <w:r w:rsidR="00A66C32">
              <w:rPr>
                <w:rFonts w:ascii="Times New Roman" w:hAnsi="Times New Roman"/>
                <w:sz w:val="20"/>
                <w:szCs w:val="20"/>
              </w:rPr>
              <w:t> </w:t>
            </w:r>
            <w:r w:rsidR="00A66C32">
              <w:rPr>
                <w:rFonts w:ascii="Times New Roman" w:hAnsi="Times New Roman"/>
                <w:sz w:val="20"/>
                <w:szCs w:val="20"/>
              </w:rPr>
              <w:t>000)</w:t>
            </w:r>
          </w:p>
        </w:tc>
      </w:tr>
      <w:tr w:rsidR="00A016E4" w:rsidTr="009303D8"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Zúročení účtu na konci roku</w:t>
            </w: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600 Kč (2,5 %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24 000) </w:t>
            </w: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1 215 Kč</w:t>
            </w:r>
            <w:r w:rsidR="00A66C32">
              <w:rPr>
                <w:rFonts w:ascii="Times New Roman" w:hAnsi="Times New Roman"/>
                <w:sz w:val="20"/>
                <w:szCs w:val="20"/>
              </w:rPr>
              <w:t xml:space="preserve"> (2,5 % ze 48 600)</w:t>
            </w: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1 845,38 Kč</w:t>
            </w:r>
            <w:r w:rsidR="00A66C32">
              <w:rPr>
                <w:rFonts w:ascii="Times New Roman" w:hAnsi="Times New Roman"/>
                <w:sz w:val="20"/>
                <w:szCs w:val="20"/>
              </w:rPr>
              <w:t xml:space="preserve"> (2,5 % ze 73 815</w:t>
            </w:r>
            <w:r w:rsidR="00A66C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11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2 491,51 Kč</w:t>
            </w:r>
            <w:r w:rsidR="00A66C32">
              <w:rPr>
                <w:rFonts w:ascii="Times New Roman" w:hAnsi="Times New Roman"/>
                <w:sz w:val="20"/>
                <w:szCs w:val="20"/>
              </w:rPr>
              <w:t xml:space="preserve"> (2,5 % z 99 66</w:t>
            </w:r>
            <w:r w:rsidR="00A66C32">
              <w:rPr>
                <w:rFonts w:ascii="Times New Roman" w:hAnsi="Times New Roman"/>
                <w:sz w:val="20"/>
                <w:szCs w:val="20"/>
              </w:rPr>
              <w:t>0</w:t>
            </w:r>
            <w:r w:rsidR="00A66C32">
              <w:rPr>
                <w:rFonts w:ascii="Times New Roman" w:hAnsi="Times New Roman"/>
                <w:sz w:val="20"/>
                <w:szCs w:val="20"/>
              </w:rPr>
              <w:t>,38</w:t>
            </w:r>
            <w:r w:rsidR="00A66C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11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3 162,80 Kč</w:t>
            </w:r>
            <w:r w:rsidR="00A66C32">
              <w:rPr>
                <w:rFonts w:ascii="Times New Roman" w:hAnsi="Times New Roman"/>
                <w:sz w:val="20"/>
                <w:szCs w:val="20"/>
              </w:rPr>
              <w:t xml:space="preserve"> (2,5 % </w:t>
            </w:r>
            <w:proofErr w:type="gramStart"/>
            <w:r w:rsidR="00A66C32">
              <w:rPr>
                <w:rFonts w:ascii="Times New Roman" w:hAnsi="Times New Roman"/>
                <w:sz w:val="20"/>
                <w:szCs w:val="20"/>
              </w:rPr>
              <w:t>ze</w:t>
            </w:r>
            <w:proofErr w:type="gramEnd"/>
            <w:r w:rsidR="00A66C32">
              <w:rPr>
                <w:rFonts w:ascii="Times New Roman" w:hAnsi="Times New Roman"/>
                <w:sz w:val="20"/>
                <w:szCs w:val="20"/>
              </w:rPr>
              <w:t xml:space="preserve"> 126 511,89</w:t>
            </w:r>
            <w:r w:rsidR="00A66C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016E4" w:rsidTr="009303D8"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Přenos do dalšího roku</w:t>
            </w: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24 600 Kč</w:t>
            </w: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49 815 Kč</w:t>
            </w:r>
          </w:p>
        </w:tc>
        <w:tc>
          <w:tcPr>
            <w:tcW w:w="1510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75 660,38 Kč</w:t>
            </w:r>
          </w:p>
        </w:tc>
        <w:tc>
          <w:tcPr>
            <w:tcW w:w="1511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102 151,89 Kč</w:t>
            </w:r>
          </w:p>
        </w:tc>
        <w:tc>
          <w:tcPr>
            <w:tcW w:w="1511" w:type="dxa"/>
          </w:tcPr>
          <w:p w:rsidR="00A016E4" w:rsidRDefault="00A016E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129 674,69 Kč</w:t>
            </w:r>
          </w:p>
        </w:tc>
      </w:tr>
    </w:tbl>
    <w:p w:rsidR="00A016E4" w:rsidRDefault="00A016E4" w:rsidP="00A016E4">
      <w:pPr>
        <w:jc w:val="both"/>
      </w:pPr>
    </w:p>
    <w:p w:rsidR="00A016E4" w:rsidRDefault="00A016E4" w:rsidP="00A016E4">
      <w:pPr>
        <w:jc w:val="both"/>
      </w:pPr>
    </w:p>
    <w:sectPr w:rsidR="00A01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7005"/>
    <w:multiLevelType w:val="hybridMultilevel"/>
    <w:tmpl w:val="7A1CF7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17"/>
    <w:rsid w:val="001D1017"/>
    <w:rsid w:val="003F0756"/>
    <w:rsid w:val="008216D3"/>
    <w:rsid w:val="00914718"/>
    <w:rsid w:val="00A016E4"/>
    <w:rsid w:val="00A6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3F00"/>
  <w15:chartTrackingRefBased/>
  <w15:docId w15:val="{F9DEC04D-CE71-4597-B741-AA3E5F81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6E4"/>
    <w:pPr>
      <w:spacing w:line="240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016E4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016E4"/>
    <w:pPr>
      <w:spacing w:after="0" w:line="240" w:lineRule="auto"/>
      <w:jc w:val="center"/>
    </w:pPr>
  </w:style>
  <w:style w:type="paragraph" w:styleId="Odstavecseseznamem">
    <w:name w:val="List Paragraph"/>
    <w:basedOn w:val="Normln"/>
    <w:uiPriority w:val="34"/>
    <w:qFormat/>
    <w:rsid w:val="00A01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6</cp:revision>
  <dcterms:created xsi:type="dcterms:W3CDTF">2020-10-13T13:14:00Z</dcterms:created>
  <dcterms:modified xsi:type="dcterms:W3CDTF">2020-10-13T14:10:00Z</dcterms:modified>
</cp:coreProperties>
</file>