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4B2" w:rsidRPr="000404B2" w:rsidRDefault="000404B2" w:rsidP="000404B2">
      <w:pPr>
        <w:shd w:val="clear" w:color="auto" w:fill="FFFFFF"/>
        <w:spacing w:before="100" w:beforeAutospacing="1" w:after="100" w:afterAutospacing="1" w:line="240" w:lineRule="auto"/>
        <w:rPr>
          <w:rFonts w:ascii="PT Sans" w:eastAsia="Times New Roman" w:hAnsi="PT Sans" w:cs="Arial"/>
          <w:sz w:val="24"/>
          <w:szCs w:val="24"/>
          <w:lang w:eastAsia="cs-CZ"/>
        </w:rPr>
      </w:pPr>
      <w:r w:rsidRPr="000404B2">
        <w:rPr>
          <w:rFonts w:ascii="PT Sans" w:eastAsia="Times New Roman" w:hAnsi="PT Sans" w:cs="Arial"/>
          <w:sz w:val="24"/>
          <w:szCs w:val="24"/>
          <w:lang w:eastAsia="cs-CZ"/>
        </w:rPr>
        <w:t>Za krach firmy může v drtivé většině případů její vedení nebo vlastník. I tak se dá vyložit žebříček nejčastějších důvodů selhání firem, který na základě svých průzkumů sestavila T.M.A. ČR (</w:t>
      </w:r>
      <w:proofErr w:type="spellStart"/>
      <w:r w:rsidRPr="000404B2">
        <w:rPr>
          <w:rFonts w:ascii="PT Sans" w:eastAsia="Times New Roman" w:hAnsi="PT Sans" w:cs="Arial"/>
          <w:sz w:val="24"/>
          <w:szCs w:val="24"/>
          <w:lang w:eastAsia="cs-CZ"/>
        </w:rPr>
        <w:t>Turnaround</w:t>
      </w:r>
      <w:proofErr w:type="spellEnd"/>
      <w:r w:rsidRPr="000404B2">
        <w:rPr>
          <w:rFonts w:ascii="PT Sans" w:eastAsia="Times New Roman" w:hAnsi="PT Sans" w:cs="Arial"/>
          <w:sz w:val="24"/>
          <w:szCs w:val="24"/>
          <w:lang w:eastAsia="cs-CZ"/>
        </w:rPr>
        <w:t xml:space="preserve"> Management </w:t>
      </w:r>
      <w:proofErr w:type="spellStart"/>
      <w:r w:rsidRPr="000404B2">
        <w:rPr>
          <w:rFonts w:ascii="PT Sans" w:eastAsia="Times New Roman" w:hAnsi="PT Sans" w:cs="Arial"/>
          <w:sz w:val="24"/>
          <w:szCs w:val="24"/>
          <w:lang w:eastAsia="cs-CZ"/>
        </w:rPr>
        <w:t>Associtation</w:t>
      </w:r>
      <w:proofErr w:type="spellEnd"/>
      <w:r w:rsidRPr="000404B2">
        <w:rPr>
          <w:rFonts w:ascii="PT Sans" w:eastAsia="Times New Roman" w:hAnsi="PT Sans" w:cs="Arial"/>
          <w:sz w:val="24"/>
          <w:szCs w:val="24"/>
          <w:lang w:eastAsia="cs-CZ"/>
        </w:rPr>
        <w:t>). Nedostatek zákazníků je mezi důvody krachů až na třetím místě. Před ním jsou nekvalitní finanční řízení se 23 % a nízká schopnost reagovat na aktuální situaci na trhu s 21 %, tedy chyby ze strany managementu. Pokles prodejů má na blížící se krizi a hrozící bankrot vliv jen ve 12 % případů. Až poté následují problémy se strategií, investicemi nebo marketingem.</w:t>
      </w:r>
    </w:p>
    <w:p w:rsidR="000404B2" w:rsidRPr="000404B2" w:rsidRDefault="000404B2" w:rsidP="000404B2">
      <w:pPr>
        <w:shd w:val="clear" w:color="auto" w:fill="FFFFFF"/>
        <w:spacing w:before="100" w:beforeAutospacing="1" w:after="100" w:afterAutospacing="1" w:line="240" w:lineRule="auto"/>
        <w:outlineLvl w:val="1"/>
        <w:rPr>
          <w:rFonts w:ascii="PT Sans" w:eastAsia="Times New Roman" w:hAnsi="PT Sans" w:cs="Arial"/>
          <w:b/>
          <w:bCs/>
          <w:sz w:val="24"/>
          <w:szCs w:val="24"/>
          <w:lang w:eastAsia="cs-CZ"/>
        </w:rPr>
      </w:pPr>
      <w:r w:rsidRPr="000404B2">
        <w:rPr>
          <w:rFonts w:ascii="PT Sans" w:eastAsia="Times New Roman" w:hAnsi="PT Sans" w:cs="Arial"/>
          <w:b/>
          <w:bCs/>
          <w:sz w:val="24"/>
          <w:szCs w:val="24"/>
          <w:highlight w:val="yellow"/>
          <w:lang w:eastAsia="cs-CZ"/>
        </w:rPr>
        <w:t>Nekvalitní finanční řízení</w:t>
      </w:r>
    </w:p>
    <w:p w:rsidR="000404B2" w:rsidRPr="000404B2" w:rsidRDefault="000404B2" w:rsidP="000404B2">
      <w:pPr>
        <w:shd w:val="clear" w:color="auto" w:fill="FFFFFF"/>
        <w:spacing w:after="0" w:line="240" w:lineRule="auto"/>
        <w:rPr>
          <w:rFonts w:ascii="PT Sans" w:eastAsia="Times New Roman" w:hAnsi="PT Sans" w:cs="Arial"/>
          <w:sz w:val="24"/>
          <w:szCs w:val="24"/>
          <w:lang w:eastAsia="cs-CZ"/>
        </w:rPr>
      </w:pPr>
      <w:r w:rsidRPr="000404B2">
        <w:rPr>
          <w:rFonts w:ascii="PT Sans" w:eastAsia="Times New Roman" w:hAnsi="PT Sans" w:cs="Arial"/>
          <w:sz w:val="24"/>
          <w:szCs w:val="24"/>
          <w:lang w:eastAsia="cs-CZ"/>
        </w:rPr>
        <w:t xml:space="preserve">Drobné podnikatele dlouhodobě likvidují velké řetězce a špatná platební morálka klientů. Až třetina z nich platí faktury po splatnosti. Zákonem stanovená splatnost faktur příliš nefunguje a v reálu se někdy splácejí se dvou i tříměsíčním zpožděním. Pokud se takových nesplacených faktur sejde víc, může to být pro podnikatele likvidační. V takové situaci bývá řešením proaktivní přístup, kdy se majitel firmy musí pečlivěji zaměřit na své </w:t>
      </w:r>
      <w:proofErr w:type="gramStart"/>
      <w:r w:rsidRPr="000404B2">
        <w:rPr>
          <w:rFonts w:ascii="PT Sans" w:eastAsia="Times New Roman" w:hAnsi="PT Sans" w:cs="Arial"/>
          <w:sz w:val="24"/>
          <w:szCs w:val="24"/>
          <w:lang w:eastAsia="cs-CZ"/>
        </w:rPr>
        <w:t>finance .</w:t>
      </w:r>
      <w:proofErr w:type="gramEnd"/>
      <w:r w:rsidRPr="000404B2">
        <w:rPr>
          <w:rFonts w:ascii="PT Sans" w:eastAsia="Times New Roman" w:hAnsi="PT Sans" w:cs="Arial"/>
          <w:sz w:val="24"/>
          <w:szCs w:val="24"/>
          <w:lang w:eastAsia="cs-CZ"/>
        </w:rPr>
        <w:t> </w:t>
      </w:r>
    </w:p>
    <w:p w:rsidR="000404B2" w:rsidRPr="000404B2" w:rsidRDefault="000404B2" w:rsidP="000404B2">
      <w:pPr>
        <w:shd w:val="clear" w:color="auto" w:fill="FFFFFF"/>
        <w:spacing w:before="100" w:beforeAutospacing="1" w:after="100" w:afterAutospacing="1" w:line="240" w:lineRule="auto"/>
        <w:rPr>
          <w:rFonts w:ascii="PT Sans" w:eastAsia="Times New Roman" w:hAnsi="PT Sans" w:cs="Arial"/>
          <w:sz w:val="24"/>
          <w:szCs w:val="24"/>
          <w:lang w:eastAsia="cs-CZ"/>
        </w:rPr>
      </w:pPr>
      <w:r w:rsidRPr="000404B2">
        <w:rPr>
          <w:rFonts w:ascii="PT Sans" w:eastAsia="Times New Roman" w:hAnsi="PT Sans" w:cs="Arial"/>
          <w:sz w:val="24"/>
          <w:szCs w:val="24"/>
          <w:lang w:eastAsia="cs-CZ"/>
        </w:rPr>
        <w:t>Do problémových situací se podnikatelé často dostávají i vlastní vinou, když podceňují administrativu pohledávek. V konečném důsledku to může vést ke ztrátě jejich vymahatelnosti kvůli zbytečnému promlčení. 70 procent klientů, kteří se na nás obracejí s nezaplacenou fakturou, jsou drobní živnostníci. Většina podnikatelů do poslední chvíle věří, že se s dlužníkem nějak dohodnou. Právní pomoc využijí až po několika měsících marného přemlouvání, ačkoli už čtyřicetidenní prodleva ve splácení je pro mnohé z nich kritická</w:t>
      </w:r>
      <w:r>
        <w:rPr>
          <w:rFonts w:ascii="PT Sans" w:eastAsia="Times New Roman" w:hAnsi="PT Sans" w:cs="Arial"/>
          <w:sz w:val="24"/>
          <w:szCs w:val="24"/>
          <w:lang w:eastAsia="cs-CZ"/>
        </w:rPr>
        <w:t>.</w:t>
      </w:r>
      <w:r w:rsidRPr="000404B2">
        <w:rPr>
          <w:rFonts w:ascii="PT Sans" w:eastAsia="Times New Roman" w:hAnsi="PT Sans" w:cs="Arial"/>
          <w:sz w:val="24"/>
          <w:szCs w:val="24"/>
          <w:lang w:eastAsia="cs-CZ"/>
        </w:rPr>
        <w:t> </w:t>
      </w:r>
    </w:p>
    <w:p w:rsidR="000404B2" w:rsidRPr="000404B2" w:rsidRDefault="000404B2" w:rsidP="000404B2">
      <w:pPr>
        <w:shd w:val="clear" w:color="auto" w:fill="FFFFFF"/>
        <w:spacing w:before="100" w:beforeAutospacing="1" w:after="100" w:afterAutospacing="1" w:line="240" w:lineRule="auto"/>
        <w:outlineLvl w:val="1"/>
        <w:rPr>
          <w:rFonts w:ascii="PT Sans" w:eastAsia="Times New Roman" w:hAnsi="PT Sans" w:cs="Arial"/>
          <w:b/>
          <w:bCs/>
          <w:sz w:val="24"/>
          <w:szCs w:val="24"/>
          <w:lang w:eastAsia="cs-CZ"/>
        </w:rPr>
      </w:pPr>
      <w:r w:rsidRPr="000404B2">
        <w:rPr>
          <w:rFonts w:ascii="PT Sans" w:eastAsia="Times New Roman" w:hAnsi="PT Sans" w:cs="Arial"/>
          <w:b/>
          <w:bCs/>
          <w:sz w:val="24"/>
          <w:szCs w:val="24"/>
          <w:highlight w:val="yellow"/>
          <w:lang w:eastAsia="cs-CZ"/>
        </w:rPr>
        <w:t>Špatné reagování na vývoj trhu</w:t>
      </w:r>
    </w:p>
    <w:p w:rsidR="000404B2" w:rsidRPr="000404B2" w:rsidRDefault="000404B2" w:rsidP="000404B2">
      <w:pPr>
        <w:shd w:val="clear" w:color="auto" w:fill="FFFFFF"/>
        <w:spacing w:before="100" w:beforeAutospacing="1" w:after="100" w:afterAutospacing="1" w:line="240" w:lineRule="auto"/>
        <w:rPr>
          <w:rFonts w:ascii="PT Sans" w:eastAsia="Times New Roman" w:hAnsi="PT Sans" w:cs="Arial"/>
          <w:sz w:val="24"/>
          <w:szCs w:val="24"/>
          <w:lang w:eastAsia="cs-CZ"/>
        </w:rPr>
      </w:pPr>
      <w:r w:rsidRPr="000404B2">
        <w:rPr>
          <w:rFonts w:ascii="PT Sans" w:eastAsia="Times New Roman" w:hAnsi="PT Sans" w:cs="Arial"/>
          <w:sz w:val="24"/>
          <w:szCs w:val="24"/>
          <w:lang w:eastAsia="cs-CZ"/>
        </w:rPr>
        <w:t>Já bych na první místo dal neschopnost managementu a vlastníků připustit si tvrdou pravdu a včas a důsledně na ni reagovat. Obzvláště dříve úspěšné a zkušené firmy mají silné tendence časem zpohodlnět a zcela ztratit svůj zabijácký instinkt</w:t>
      </w:r>
      <w:r>
        <w:rPr>
          <w:rFonts w:ascii="PT Sans" w:eastAsia="Times New Roman" w:hAnsi="PT Sans" w:cs="Arial"/>
          <w:sz w:val="24"/>
          <w:szCs w:val="24"/>
          <w:lang w:eastAsia="cs-CZ"/>
        </w:rPr>
        <w:t xml:space="preserve">. </w:t>
      </w:r>
      <w:r w:rsidRPr="000404B2">
        <w:rPr>
          <w:rFonts w:ascii="PT Sans" w:eastAsia="Times New Roman" w:hAnsi="PT Sans" w:cs="Arial"/>
          <w:sz w:val="24"/>
          <w:szCs w:val="24"/>
          <w:lang w:eastAsia="cs-CZ"/>
        </w:rPr>
        <w:t xml:space="preserve">Trh se mění čím dál rychleji. Řada firem žije jen ze své podstaty a neuvědomuje si, že je prakticky už teď </w:t>
      </w:r>
      <w:proofErr w:type="spellStart"/>
      <w:r w:rsidRPr="000404B2">
        <w:rPr>
          <w:rFonts w:ascii="PT Sans" w:eastAsia="Times New Roman" w:hAnsi="PT Sans" w:cs="Arial"/>
          <w:sz w:val="24"/>
          <w:szCs w:val="24"/>
          <w:lang w:eastAsia="cs-CZ"/>
        </w:rPr>
        <w:t>živá-mrtvá</w:t>
      </w:r>
      <w:proofErr w:type="spellEnd"/>
      <w:r w:rsidRPr="000404B2">
        <w:rPr>
          <w:rFonts w:ascii="PT Sans" w:eastAsia="Times New Roman" w:hAnsi="PT Sans" w:cs="Arial"/>
          <w:sz w:val="24"/>
          <w:szCs w:val="24"/>
          <w:lang w:eastAsia="cs-CZ"/>
        </w:rPr>
        <w:t>, byť jejich finanční výsledky jsou stále uspokojivé, a dokonce mohou i dočasně zaznamenávat dílčí růst. </w:t>
      </w:r>
    </w:p>
    <w:p w:rsidR="000404B2" w:rsidRDefault="000404B2" w:rsidP="000404B2">
      <w:pPr>
        <w:shd w:val="clear" w:color="auto" w:fill="FFFFFF"/>
        <w:spacing w:before="100" w:beforeAutospacing="1" w:after="100" w:afterAutospacing="1" w:line="240" w:lineRule="auto"/>
        <w:rPr>
          <w:rFonts w:ascii="PT Sans" w:eastAsia="Times New Roman" w:hAnsi="PT Sans" w:cs="Arial"/>
          <w:sz w:val="24"/>
          <w:szCs w:val="24"/>
          <w:lang w:eastAsia="cs-CZ"/>
        </w:rPr>
      </w:pPr>
      <w:r w:rsidRPr="000404B2">
        <w:rPr>
          <w:rFonts w:ascii="PT Sans" w:eastAsia="Times New Roman" w:hAnsi="PT Sans" w:cs="Arial"/>
          <w:sz w:val="24"/>
          <w:szCs w:val="24"/>
          <w:lang w:eastAsia="cs-CZ"/>
        </w:rPr>
        <w:t>Typickým příkladem jsou cestovní kanceláře. Cestovky dosud úspěšně ži</w:t>
      </w:r>
      <w:r w:rsidR="0004539E">
        <w:rPr>
          <w:rFonts w:ascii="PT Sans" w:eastAsia="Times New Roman" w:hAnsi="PT Sans" w:cs="Arial"/>
          <w:sz w:val="24"/>
          <w:szCs w:val="24"/>
          <w:lang w:eastAsia="cs-CZ"/>
        </w:rPr>
        <w:t>ly</w:t>
      </w:r>
      <w:r w:rsidRPr="000404B2">
        <w:rPr>
          <w:rFonts w:ascii="PT Sans" w:eastAsia="Times New Roman" w:hAnsi="PT Sans" w:cs="Arial"/>
          <w:sz w:val="24"/>
          <w:szCs w:val="24"/>
          <w:lang w:eastAsia="cs-CZ"/>
        </w:rPr>
        <w:t xml:space="preserve"> z dvacet let starého zákaznického kmene </w:t>
      </w:r>
      <w:proofErr w:type="spellStart"/>
      <w:r w:rsidRPr="000404B2">
        <w:rPr>
          <w:rFonts w:ascii="PT Sans" w:eastAsia="Times New Roman" w:hAnsi="PT Sans" w:cs="Arial"/>
          <w:sz w:val="24"/>
          <w:szCs w:val="24"/>
          <w:lang w:eastAsia="cs-CZ"/>
        </w:rPr>
        <w:t>husákových</w:t>
      </w:r>
      <w:proofErr w:type="spellEnd"/>
      <w:r w:rsidRPr="000404B2">
        <w:rPr>
          <w:rFonts w:ascii="PT Sans" w:eastAsia="Times New Roman" w:hAnsi="PT Sans" w:cs="Arial"/>
          <w:sz w:val="24"/>
          <w:szCs w:val="24"/>
          <w:lang w:eastAsia="cs-CZ"/>
        </w:rPr>
        <w:t xml:space="preserve"> dětí a jejich rodičů. Nastupující generace zvyklá na Booking.com, </w:t>
      </w:r>
      <w:proofErr w:type="spellStart"/>
      <w:r w:rsidRPr="000404B2">
        <w:rPr>
          <w:rFonts w:ascii="PT Sans" w:eastAsia="Times New Roman" w:hAnsi="PT Sans" w:cs="Arial"/>
          <w:sz w:val="24"/>
          <w:szCs w:val="24"/>
          <w:lang w:eastAsia="cs-CZ"/>
        </w:rPr>
        <w:t>Airbnb</w:t>
      </w:r>
      <w:proofErr w:type="spellEnd"/>
      <w:r w:rsidRPr="000404B2">
        <w:rPr>
          <w:rFonts w:ascii="PT Sans" w:eastAsia="Times New Roman" w:hAnsi="PT Sans" w:cs="Arial"/>
          <w:sz w:val="24"/>
          <w:szCs w:val="24"/>
          <w:lang w:eastAsia="cs-CZ"/>
        </w:rPr>
        <w:t xml:space="preserve">, </w:t>
      </w:r>
      <w:proofErr w:type="spellStart"/>
      <w:r w:rsidRPr="000404B2">
        <w:rPr>
          <w:rFonts w:ascii="PT Sans" w:eastAsia="Times New Roman" w:hAnsi="PT Sans" w:cs="Arial"/>
          <w:sz w:val="24"/>
          <w:szCs w:val="24"/>
          <w:lang w:eastAsia="cs-CZ"/>
        </w:rPr>
        <w:t>Skypicker</w:t>
      </w:r>
      <w:proofErr w:type="spellEnd"/>
      <w:r w:rsidRPr="000404B2">
        <w:rPr>
          <w:rFonts w:ascii="PT Sans" w:eastAsia="Times New Roman" w:hAnsi="PT Sans" w:cs="Arial"/>
          <w:sz w:val="24"/>
          <w:szCs w:val="24"/>
          <w:lang w:eastAsia="cs-CZ"/>
        </w:rPr>
        <w:t>, Uber a podobně jim zcela uniká a oni pro ni nemají žádnou konkurenceschopnou vizi</w:t>
      </w:r>
      <w:r w:rsidR="00DC60E2">
        <w:rPr>
          <w:rFonts w:ascii="PT Sans" w:eastAsia="Times New Roman" w:hAnsi="PT Sans" w:cs="Arial"/>
          <w:sz w:val="24"/>
          <w:szCs w:val="24"/>
          <w:lang w:eastAsia="cs-CZ"/>
        </w:rPr>
        <w:t xml:space="preserve">. </w:t>
      </w:r>
    </w:p>
    <w:p w:rsidR="0004539E" w:rsidRPr="0004539E" w:rsidRDefault="0004539E" w:rsidP="000404B2">
      <w:pPr>
        <w:shd w:val="clear" w:color="auto" w:fill="FFFFFF"/>
        <w:spacing w:before="100" w:beforeAutospacing="1" w:after="100" w:afterAutospacing="1" w:line="240" w:lineRule="auto"/>
        <w:rPr>
          <w:rFonts w:ascii="PT Sans" w:eastAsia="Times New Roman" w:hAnsi="PT Sans" w:cs="Arial"/>
          <w:b/>
          <w:sz w:val="24"/>
          <w:szCs w:val="24"/>
          <w:lang w:eastAsia="cs-CZ"/>
        </w:rPr>
      </w:pPr>
      <w:bookmarkStart w:id="0" w:name="_GoBack"/>
      <w:r w:rsidRPr="0004539E">
        <w:rPr>
          <w:rFonts w:ascii="PT Sans" w:eastAsia="Times New Roman" w:hAnsi="PT Sans" w:cs="Arial"/>
          <w:b/>
          <w:sz w:val="24"/>
          <w:szCs w:val="24"/>
          <w:highlight w:val="cyan"/>
          <w:lang w:eastAsia="cs-CZ"/>
        </w:rPr>
        <w:t xml:space="preserve">Otázka k zamyšlení: Platí výše uvedené ještě? Jak ovlivnil cestování </w:t>
      </w:r>
      <w:proofErr w:type="spellStart"/>
      <w:r w:rsidRPr="0004539E">
        <w:rPr>
          <w:rFonts w:ascii="PT Sans" w:eastAsia="Times New Roman" w:hAnsi="PT Sans" w:cs="Arial"/>
          <w:b/>
          <w:sz w:val="24"/>
          <w:szCs w:val="24"/>
          <w:highlight w:val="cyan"/>
          <w:lang w:eastAsia="cs-CZ"/>
        </w:rPr>
        <w:t>Covid</w:t>
      </w:r>
      <w:proofErr w:type="spellEnd"/>
      <w:r w:rsidRPr="0004539E">
        <w:rPr>
          <w:rFonts w:ascii="PT Sans" w:eastAsia="Times New Roman" w:hAnsi="PT Sans" w:cs="Arial"/>
          <w:b/>
          <w:sz w:val="24"/>
          <w:szCs w:val="24"/>
          <w:highlight w:val="cyan"/>
          <w:lang w:eastAsia="cs-CZ"/>
        </w:rPr>
        <w:t xml:space="preserve"> 19?</w:t>
      </w:r>
    </w:p>
    <w:bookmarkEnd w:id="0"/>
    <w:p w:rsidR="000404B2" w:rsidRPr="000404B2" w:rsidRDefault="000404B2" w:rsidP="000404B2">
      <w:pPr>
        <w:shd w:val="clear" w:color="auto" w:fill="FFFFFF"/>
        <w:spacing w:before="100" w:beforeAutospacing="1" w:after="100" w:afterAutospacing="1" w:line="240" w:lineRule="auto"/>
        <w:outlineLvl w:val="1"/>
        <w:rPr>
          <w:rFonts w:ascii="PT Sans" w:eastAsia="Times New Roman" w:hAnsi="PT Sans" w:cs="Arial"/>
          <w:b/>
          <w:bCs/>
          <w:sz w:val="24"/>
          <w:szCs w:val="24"/>
          <w:lang w:eastAsia="cs-CZ"/>
        </w:rPr>
      </w:pPr>
      <w:r w:rsidRPr="000404B2">
        <w:rPr>
          <w:rFonts w:ascii="PT Sans" w:eastAsia="Times New Roman" w:hAnsi="PT Sans" w:cs="Arial"/>
          <w:b/>
          <w:bCs/>
          <w:sz w:val="24"/>
          <w:szCs w:val="24"/>
          <w:highlight w:val="yellow"/>
          <w:lang w:eastAsia="cs-CZ"/>
        </w:rPr>
        <w:t>Poučte se z neúspěchů</w:t>
      </w:r>
    </w:p>
    <w:p w:rsidR="00DC60E2" w:rsidRDefault="000404B2" w:rsidP="000404B2">
      <w:pPr>
        <w:shd w:val="clear" w:color="auto" w:fill="FFFFFF"/>
        <w:spacing w:before="100" w:beforeAutospacing="1" w:after="100" w:afterAutospacing="1" w:line="240" w:lineRule="auto"/>
        <w:rPr>
          <w:rFonts w:ascii="PT Sans" w:eastAsia="Times New Roman" w:hAnsi="PT Sans" w:cs="Arial"/>
          <w:sz w:val="24"/>
          <w:szCs w:val="24"/>
          <w:lang w:eastAsia="cs-CZ"/>
        </w:rPr>
      </w:pPr>
      <w:r w:rsidRPr="000404B2">
        <w:rPr>
          <w:rFonts w:ascii="PT Sans" w:eastAsia="Times New Roman" w:hAnsi="PT Sans" w:cs="Arial"/>
          <w:sz w:val="24"/>
          <w:szCs w:val="24"/>
          <w:lang w:eastAsia="cs-CZ"/>
        </w:rPr>
        <w:t xml:space="preserve">Podle některých odhadů nás v dohledné budoucnosti čeká nárůst krachu firem, a to zejména kvůli silné vlně mladých </w:t>
      </w:r>
      <w:proofErr w:type="spellStart"/>
      <w:r w:rsidRPr="000404B2">
        <w:rPr>
          <w:rFonts w:ascii="PT Sans" w:eastAsia="Times New Roman" w:hAnsi="PT Sans" w:cs="Arial"/>
          <w:sz w:val="24"/>
          <w:szCs w:val="24"/>
          <w:lang w:eastAsia="cs-CZ"/>
        </w:rPr>
        <w:t>startupů</w:t>
      </w:r>
      <w:proofErr w:type="spellEnd"/>
      <w:r w:rsidR="00DC60E2">
        <w:rPr>
          <w:rFonts w:ascii="PT Sans" w:eastAsia="Times New Roman" w:hAnsi="PT Sans" w:cs="Arial"/>
          <w:sz w:val="24"/>
          <w:szCs w:val="24"/>
          <w:lang w:eastAsia="cs-CZ"/>
        </w:rPr>
        <w:t xml:space="preserve">. </w:t>
      </w:r>
      <w:r w:rsidRPr="000404B2">
        <w:rPr>
          <w:rFonts w:ascii="PT Sans" w:eastAsia="Times New Roman" w:hAnsi="PT Sans" w:cs="Arial"/>
          <w:sz w:val="24"/>
          <w:szCs w:val="24"/>
          <w:lang w:eastAsia="cs-CZ"/>
        </w:rPr>
        <w:t>Situace může být o to horší, že podnikatelé často nejsou schopni zachytit včas moment, od kterého se jejich firma dostává do problémů. Do krize se přitom firmy nedostávají ze dne na den. To je ale normální Darwinova evoluční teorie v praxi, která vede nejen k samoregulačnímu pročišťování trhu</w:t>
      </w:r>
      <w:r w:rsidR="00DC60E2">
        <w:rPr>
          <w:rFonts w:ascii="PT Sans" w:eastAsia="Times New Roman" w:hAnsi="PT Sans" w:cs="Arial"/>
          <w:sz w:val="24"/>
          <w:szCs w:val="24"/>
          <w:lang w:eastAsia="cs-CZ"/>
        </w:rPr>
        <w:t xml:space="preserve">. </w:t>
      </w:r>
      <w:r w:rsidRPr="000404B2">
        <w:rPr>
          <w:rFonts w:ascii="PT Sans" w:eastAsia="Times New Roman" w:hAnsi="PT Sans" w:cs="Arial"/>
          <w:sz w:val="24"/>
          <w:szCs w:val="24"/>
          <w:lang w:eastAsia="cs-CZ"/>
        </w:rPr>
        <w:t>Každá krize je příležitost, a pokud nějakou krizí projdete, tak získáte nesdělitelnou zkušenost a příště máte šanci být úspěšnější</w:t>
      </w:r>
      <w:r w:rsidR="00DC60E2">
        <w:rPr>
          <w:rFonts w:ascii="PT Sans" w:eastAsia="Times New Roman" w:hAnsi="PT Sans" w:cs="Arial"/>
          <w:sz w:val="24"/>
          <w:szCs w:val="24"/>
          <w:lang w:eastAsia="cs-CZ"/>
        </w:rPr>
        <w:t xml:space="preserve">. </w:t>
      </w:r>
    </w:p>
    <w:p w:rsidR="004A2669" w:rsidRDefault="000404B2" w:rsidP="000404B2">
      <w:pPr>
        <w:shd w:val="clear" w:color="auto" w:fill="FFFFFF"/>
        <w:spacing w:before="100" w:beforeAutospacing="1" w:after="100" w:afterAutospacing="1" w:line="240" w:lineRule="auto"/>
        <w:rPr>
          <w:rFonts w:ascii="PT Sans" w:hAnsi="PT Sans" w:cs="Arial"/>
          <w:highlight w:val="yellow"/>
        </w:rPr>
      </w:pPr>
      <w:r w:rsidRPr="000404B2">
        <w:rPr>
          <w:rFonts w:ascii="PT Sans" w:hAnsi="PT Sans" w:cs="Arial"/>
          <w:highlight w:val="yellow"/>
        </w:rPr>
        <w:t xml:space="preserve">Mezi nejrizikovější odvětví z hlediska bankrotu patří v České republice obchod, pohostinství a ubytování a doprava. </w:t>
      </w:r>
    </w:p>
    <w:p w:rsidR="000404B2" w:rsidRPr="000404B2" w:rsidRDefault="000404B2" w:rsidP="000404B2">
      <w:pPr>
        <w:shd w:val="clear" w:color="auto" w:fill="FFFFFF"/>
        <w:spacing w:before="100" w:beforeAutospacing="1" w:after="100" w:afterAutospacing="1" w:line="240" w:lineRule="auto"/>
        <w:rPr>
          <w:rFonts w:ascii="PT Sans" w:eastAsia="Times New Roman" w:hAnsi="PT Sans" w:cs="Arial"/>
          <w:sz w:val="16"/>
          <w:szCs w:val="16"/>
          <w:lang w:eastAsia="cs-CZ"/>
        </w:rPr>
      </w:pPr>
      <w:r w:rsidRPr="00DC60E2">
        <w:rPr>
          <w:rFonts w:ascii="PT Sans" w:hAnsi="PT Sans" w:cs="Arial"/>
          <w:sz w:val="16"/>
          <w:szCs w:val="16"/>
        </w:rPr>
        <w:t>Zdroj:</w:t>
      </w:r>
      <w:r w:rsidR="00DC60E2">
        <w:rPr>
          <w:rFonts w:ascii="PT Sans" w:hAnsi="PT Sans" w:cs="Arial"/>
          <w:sz w:val="16"/>
          <w:szCs w:val="16"/>
        </w:rPr>
        <w:t xml:space="preserve"> </w:t>
      </w:r>
      <w:hyperlink r:id="rId5" w:history="1">
        <w:r w:rsidRPr="00DC60E2">
          <w:rPr>
            <w:rStyle w:val="Hypertextovodkaz"/>
            <w:rFonts w:ascii="PT Sans" w:eastAsia="Times New Roman" w:hAnsi="PT Sans" w:cs="Arial"/>
            <w:sz w:val="16"/>
            <w:szCs w:val="16"/>
            <w:lang w:eastAsia="cs-CZ"/>
          </w:rPr>
          <w:t>https://www.podnikatel.cz/clanky/za-krach-vetsiny-firem-si-podnikatele-mohou-sami-vite-kde-delate-chyby/</w:t>
        </w:r>
      </w:hyperlink>
    </w:p>
    <w:sectPr w:rsidR="000404B2" w:rsidRPr="00040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T San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D01B8"/>
    <w:multiLevelType w:val="multilevel"/>
    <w:tmpl w:val="46C2D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7A1976"/>
    <w:multiLevelType w:val="multilevel"/>
    <w:tmpl w:val="E230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4B2"/>
    <w:rsid w:val="000404B2"/>
    <w:rsid w:val="0004539E"/>
    <w:rsid w:val="004A2669"/>
    <w:rsid w:val="007D7F88"/>
    <w:rsid w:val="00DC60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4CAC"/>
  <w15:docId w15:val="{408D4626-640B-420A-A290-C0507B2C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link w:val="Nadpis2Char"/>
    <w:uiPriority w:val="9"/>
    <w:qFormat/>
    <w:rsid w:val="000404B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404B2"/>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0404B2"/>
    <w:rPr>
      <w:color w:val="01496F"/>
      <w:u w:val="single"/>
      <w:shd w:val="clear" w:color="auto" w:fill="auto"/>
    </w:rPr>
  </w:style>
  <w:style w:type="character" w:styleId="Siln">
    <w:name w:val="Strong"/>
    <w:basedOn w:val="Standardnpsmoodstavce"/>
    <w:uiPriority w:val="22"/>
    <w:qFormat/>
    <w:rsid w:val="000404B2"/>
    <w:rPr>
      <w:b/>
      <w:bCs/>
    </w:rPr>
  </w:style>
  <w:style w:type="paragraph" w:styleId="Normlnweb">
    <w:name w:val="Normal (Web)"/>
    <w:basedOn w:val="Normln"/>
    <w:uiPriority w:val="99"/>
    <w:semiHidden/>
    <w:unhideWhenUsed/>
    <w:rsid w:val="000404B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uthor3">
    <w:name w:val="author3"/>
    <w:basedOn w:val="Standardnpsmoodstavce"/>
    <w:rsid w:val="000404B2"/>
    <w:rPr>
      <w:vanish w:val="0"/>
      <w:webHidden w:val="0"/>
      <w:color w:val="747474"/>
      <w:specVanish w:val="0"/>
    </w:rPr>
  </w:style>
  <w:style w:type="character" w:customStyle="1" w:styleId="rs-person2">
    <w:name w:val="rs-person2"/>
    <w:basedOn w:val="Standardnpsmoodstavce"/>
    <w:rsid w:val="000404B2"/>
  </w:style>
  <w:style w:type="character" w:customStyle="1" w:styleId="design-boxsee-more-text--highlighted3">
    <w:name w:val="design-box__see-more-text--highlighted3"/>
    <w:basedOn w:val="Standardnpsmoodstavce"/>
    <w:rsid w:val="000404B2"/>
  </w:style>
  <w:style w:type="character" w:customStyle="1" w:styleId="design-boxsee-more-text5">
    <w:name w:val="design-box__see-more-text5"/>
    <w:basedOn w:val="Standardnpsmoodstavce"/>
    <w:rsid w:val="000404B2"/>
  </w:style>
  <w:style w:type="paragraph" w:styleId="Textbubliny">
    <w:name w:val="Balloon Text"/>
    <w:basedOn w:val="Normln"/>
    <w:link w:val="TextbublinyChar"/>
    <w:uiPriority w:val="99"/>
    <w:semiHidden/>
    <w:unhideWhenUsed/>
    <w:rsid w:val="000404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0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772753">
      <w:bodyDiv w:val="1"/>
      <w:marLeft w:val="0"/>
      <w:marRight w:val="0"/>
      <w:marTop w:val="0"/>
      <w:marBottom w:val="0"/>
      <w:divBdr>
        <w:top w:val="none" w:sz="0" w:space="0" w:color="auto"/>
        <w:left w:val="none" w:sz="0" w:space="0" w:color="auto"/>
        <w:bottom w:val="none" w:sz="0" w:space="0" w:color="auto"/>
        <w:right w:val="none" w:sz="0" w:space="0" w:color="auto"/>
      </w:divBdr>
      <w:divsChild>
        <w:div w:id="758215872">
          <w:marLeft w:val="0"/>
          <w:marRight w:val="0"/>
          <w:marTop w:val="0"/>
          <w:marBottom w:val="0"/>
          <w:divBdr>
            <w:top w:val="none" w:sz="0" w:space="0" w:color="auto"/>
            <w:left w:val="none" w:sz="0" w:space="0" w:color="auto"/>
            <w:bottom w:val="none" w:sz="0" w:space="0" w:color="auto"/>
            <w:right w:val="none" w:sz="0" w:space="0" w:color="auto"/>
          </w:divBdr>
          <w:divsChild>
            <w:div w:id="90510562">
              <w:marLeft w:val="0"/>
              <w:marRight w:val="0"/>
              <w:marTop w:val="0"/>
              <w:marBottom w:val="0"/>
              <w:divBdr>
                <w:top w:val="none" w:sz="0" w:space="0" w:color="auto"/>
                <w:left w:val="none" w:sz="0" w:space="0" w:color="auto"/>
                <w:bottom w:val="none" w:sz="0" w:space="0" w:color="auto"/>
                <w:right w:val="none" w:sz="0" w:space="0" w:color="auto"/>
              </w:divBdr>
              <w:divsChild>
                <w:div w:id="1136414632">
                  <w:marLeft w:val="0"/>
                  <w:marRight w:val="0"/>
                  <w:marTop w:val="0"/>
                  <w:marBottom w:val="0"/>
                  <w:divBdr>
                    <w:top w:val="none" w:sz="0" w:space="0" w:color="auto"/>
                    <w:left w:val="none" w:sz="0" w:space="0" w:color="auto"/>
                    <w:bottom w:val="none" w:sz="0" w:space="0" w:color="auto"/>
                    <w:right w:val="none" w:sz="0" w:space="0" w:color="auto"/>
                  </w:divBdr>
                  <w:divsChild>
                    <w:div w:id="1856535849">
                      <w:marLeft w:val="0"/>
                      <w:marRight w:val="0"/>
                      <w:marTop w:val="0"/>
                      <w:marBottom w:val="0"/>
                      <w:divBdr>
                        <w:top w:val="none" w:sz="0" w:space="0" w:color="auto"/>
                        <w:left w:val="none" w:sz="0" w:space="0" w:color="auto"/>
                        <w:bottom w:val="none" w:sz="0" w:space="0" w:color="auto"/>
                        <w:right w:val="none" w:sz="0" w:space="0" w:color="auto"/>
                      </w:divBdr>
                      <w:divsChild>
                        <w:div w:id="947128647">
                          <w:marLeft w:val="0"/>
                          <w:marRight w:val="0"/>
                          <w:marTop w:val="0"/>
                          <w:marBottom w:val="0"/>
                          <w:divBdr>
                            <w:top w:val="none" w:sz="0" w:space="0" w:color="auto"/>
                            <w:left w:val="none" w:sz="0" w:space="0" w:color="auto"/>
                            <w:bottom w:val="none" w:sz="0" w:space="0" w:color="auto"/>
                            <w:right w:val="none" w:sz="0" w:space="0" w:color="auto"/>
                          </w:divBdr>
                          <w:divsChild>
                            <w:div w:id="2145154651">
                              <w:marLeft w:val="0"/>
                              <w:marRight w:val="0"/>
                              <w:marTop w:val="0"/>
                              <w:marBottom w:val="0"/>
                              <w:divBdr>
                                <w:top w:val="none" w:sz="0" w:space="0" w:color="auto"/>
                                <w:left w:val="none" w:sz="0" w:space="0" w:color="auto"/>
                                <w:bottom w:val="none" w:sz="0" w:space="0" w:color="auto"/>
                                <w:right w:val="none" w:sz="0" w:space="0" w:color="auto"/>
                              </w:divBdr>
                              <w:divsChild>
                                <w:div w:id="1024594024">
                                  <w:marLeft w:val="0"/>
                                  <w:marRight w:val="0"/>
                                  <w:marTop w:val="0"/>
                                  <w:marBottom w:val="0"/>
                                  <w:divBdr>
                                    <w:top w:val="none" w:sz="0" w:space="0" w:color="auto"/>
                                    <w:left w:val="none" w:sz="0" w:space="0" w:color="auto"/>
                                    <w:bottom w:val="none" w:sz="0" w:space="0" w:color="auto"/>
                                    <w:right w:val="none" w:sz="0" w:space="0" w:color="auto"/>
                                  </w:divBdr>
                                  <w:divsChild>
                                    <w:div w:id="392121249">
                                      <w:marLeft w:val="0"/>
                                      <w:marRight w:val="0"/>
                                      <w:marTop w:val="0"/>
                                      <w:marBottom w:val="0"/>
                                      <w:divBdr>
                                        <w:top w:val="none" w:sz="0" w:space="0" w:color="auto"/>
                                        <w:left w:val="none" w:sz="0" w:space="0" w:color="auto"/>
                                        <w:bottom w:val="none" w:sz="0" w:space="0" w:color="auto"/>
                                        <w:right w:val="none" w:sz="0" w:space="0" w:color="auto"/>
                                      </w:divBdr>
                                      <w:divsChild>
                                        <w:div w:id="1824619087">
                                          <w:marLeft w:val="0"/>
                                          <w:marRight w:val="0"/>
                                          <w:marTop w:val="0"/>
                                          <w:marBottom w:val="0"/>
                                          <w:divBdr>
                                            <w:top w:val="none" w:sz="0" w:space="0" w:color="auto"/>
                                            <w:left w:val="none" w:sz="0" w:space="0" w:color="auto"/>
                                            <w:bottom w:val="none" w:sz="0" w:space="0" w:color="auto"/>
                                            <w:right w:val="none" w:sz="0" w:space="0" w:color="auto"/>
                                          </w:divBdr>
                                        </w:div>
                                        <w:div w:id="477840810">
                                          <w:marLeft w:val="0"/>
                                          <w:marRight w:val="0"/>
                                          <w:marTop w:val="0"/>
                                          <w:marBottom w:val="0"/>
                                          <w:divBdr>
                                            <w:top w:val="none" w:sz="0" w:space="0" w:color="auto"/>
                                            <w:left w:val="none" w:sz="0" w:space="0" w:color="auto"/>
                                            <w:bottom w:val="none" w:sz="0" w:space="0" w:color="auto"/>
                                            <w:right w:val="none" w:sz="0" w:space="0" w:color="auto"/>
                                          </w:divBdr>
                                        </w:div>
                                      </w:divsChild>
                                    </w:div>
                                    <w:div w:id="903835026">
                                      <w:marLeft w:val="0"/>
                                      <w:marRight w:val="0"/>
                                      <w:marTop w:val="0"/>
                                      <w:marBottom w:val="0"/>
                                      <w:divBdr>
                                        <w:top w:val="none" w:sz="0" w:space="0" w:color="auto"/>
                                        <w:left w:val="none" w:sz="0" w:space="0" w:color="auto"/>
                                        <w:bottom w:val="none" w:sz="0" w:space="0" w:color="auto"/>
                                        <w:right w:val="none" w:sz="0" w:space="0" w:color="auto"/>
                                      </w:divBdr>
                                      <w:divsChild>
                                        <w:div w:id="158548332">
                                          <w:marLeft w:val="0"/>
                                          <w:marRight w:val="0"/>
                                          <w:marTop w:val="0"/>
                                          <w:marBottom w:val="0"/>
                                          <w:divBdr>
                                            <w:top w:val="none" w:sz="0" w:space="0" w:color="auto"/>
                                            <w:left w:val="none" w:sz="0" w:space="0" w:color="auto"/>
                                            <w:bottom w:val="none" w:sz="0" w:space="0" w:color="auto"/>
                                            <w:right w:val="none" w:sz="0" w:space="0" w:color="auto"/>
                                          </w:divBdr>
                                        </w:div>
                                        <w:div w:id="1843668309">
                                          <w:marLeft w:val="0"/>
                                          <w:marRight w:val="0"/>
                                          <w:marTop w:val="0"/>
                                          <w:marBottom w:val="0"/>
                                          <w:divBdr>
                                            <w:top w:val="none" w:sz="0" w:space="0" w:color="auto"/>
                                            <w:left w:val="none" w:sz="0" w:space="0" w:color="auto"/>
                                            <w:bottom w:val="none" w:sz="0" w:space="0" w:color="auto"/>
                                            <w:right w:val="none" w:sz="0" w:space="0" w:color="auto"/>
                                          </w:divBdr>
                                        </w:div>
                                      </w:divsChild>
                                    </w:div>
                                    <w:div w:id="59790698">
                                      <w:marLeft w:val="0"/>
                                      <w:marRight w:val="0"/>
                                      <w:marTop w:val="0"/>
                                      <w:marBottom w:val="0"/>
                                      <w:divBdr>
                                        <w:top w:val="none" w:sz="0" w:space="0" w:color="auto"/>
                                        <w:left w:val="none" w:sz="0" w:space="0" w:color="auto"/>
                                        <w:bottom w:val="none" w:sz="0" w:space="0" w:color="auto"/>
                                        <w:right w:val="none" w:sz="0" w:space="0" w:color="auto"/>
                                      </w:divBdr>
                                    </w:div>
                                    <w:div w:id="21248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dnikatel.cz/clanky/za-krach-vetsiny-firem-si-podnikatele-mohou-sami-vite-kde-delate-chyby/"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490</Words>
  <Characters>2891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Čemusová</dc:creator>
  <cp:lastModifiedBy>Čemusová Jana Ing. (VZP ČR Regionální pobočka Praha)</cp:lastModifiedBy>
  <cp:revision>3</cp:revision>
  <dcterms:created xsi:type="dcterms:W3CDTF">2019-10-08T11:26:00Z</dcterms:created>
  <dcterms:modified xsi:type="dcterms:W3CDTF">2020-10-07T10:56:00Z</dcterms:modified>
</cp:coreProperties>
</file>