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9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K1/MAT: </w:t>
      </w:r>
      <w:r>
        <w:rPr>
          <w:rFonts w:eastAsia="SimSun" w:cs="Mangal"/>
          <w:b/>
          <w:bCs/>
          <w:color w:val="auto"/>
          <w:kern w:val="2"/>
          <w:sz w:val="32"/>
          <w:szCs w:val="32"/>
          <w:u w:val="single"/>
          <w:lang w:val="en-US" w:eastAsia="zh-CN" w:bidi="hi-IN"/>
        </w:rPr>
        <w:t>Teorie k celým číslům</w:t>
      </w:r>
      <w:r>
        <w:rPr>
          <w:b/>
          <w:bCs/>
          <w:sz w:val="32"/>
          <w:szCs w:val="32"/>
          <w:u w:val="single"/>
        </w:rPr>
        <w:t xml:space="preserve">, </w:t>
      </w:r>
      <w:r>
        <w:rPr>
          <w:rFonts w:eastAsia="SimSun" w:cs="Mangal"/>
          <w:b/>
          <w:bCs/>
          <w:color w:val="auto"/>
          <w:kern w:val="2"/>
          <w:sz w:val="32"/>
          <w:szCs w:val="32"/>
          <w:u w:val="single"/>
          <w:lang w:val="en-US" w:eastAsia="zh-CN" w:bidi="hi-IN"/>
        </w:rPr>
        <w:t>5. úsek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PlainText"/>
        <w:rPr>
          <w:rFonts w:ascii="Times New Roman" w:hAnsi="Times New Roman"/>
          <w:b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Celá čísla </w:t>
      </w:r>
    </w:p>
    <w:p>
      <w:pPr>
        <w:pStyle w:val="PlainTex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PlainTex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Celá čísla jsou nadmnožinou přirozených čísel. Jde o přirozená čísla doplněná o nulu a opačná čísla k přirozeným číslům. Celá čísla značíme </w:t>
      </w:r>
      <w:r>
        <w:rPr/>
        <w:drawing>
          <wp:inline distT="0" distB="0" distL="0" distR="0">
            <wp:extent cx="152400" cy="161925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  <w:szCs w:val="21"/>
        </w:rPr>
        <w:t>(z německého Zahlen - čísla). Můžeme psát např.</w:t>
      </w:r>
      <w:r>
        <w:rPr/>
        <w:drawing>
          <wp:inline distT="0" distB="0" distL="0" distR="0">
            <wp:extent cx="2781300" cy="200025"/>
            <wp:effectExtent l="0" t="0" r="0" b="0"/>
            <wp:docPr id="2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  <w:szCs w:val="21"/>
        </w:rPr>
        <w:t xml:space="preserve">. </w:t>
      </w:r>
    </w:p>
    <w:p>
      <w:pPr>
        <w:pStyle w:val="PlainTex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PlainText"/>
        <w:rPr>
          <w:rFonts w:ascii="Times New Roman" w:hAnsi="Times New Roman"/>
          <w:b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Číslo 0 </w:t>
      </w:r>
    </w:p>
    <w:p>
      <w:pPr>
        <w:pStyle w:val="PlainTex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PlainTex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0</w:t>
      </w:r>
      <w:r>
        <w:rPr>
          <w:rFonts w:ascii="Times New Roman" w:hAnsi="Times New Roman"/>
          <w:sz w:val="21"/>
          <w:szCs w:val="21"/>
        </w:rPr>
        <w:t xml:space="preserve"> (nula) je takové číslo, že přičteme-li jej k libovolnému číslu, dostaneme stejné číslo. Pro libovolné </w:t>
      </w:r>
      <w:r>
        <w:rPr>
          <w:rFonts w:ascii="Times New Roman" w:hAnsi="Times New Roman"/>
          <w:i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 xml:space="preserve"> tedy platí </w:t>
      </w:r>
      <w:r>
        <w:rPr>
          <w:rFonts w:ascii="Times New Roman" w:hAnsi="Times New Roman"/>
          <w:i/>
          <w:sz w:val="21"/>
          <w:szCs w:val="21"/>
        </w:rPr>
        <w:t>a + 0 = a</w:t>
      </w:r>
      <w:r>
        <w:rPr>
          <w:rFonts w:ascii="Times New Roman" w:hAnsi="Times New Roman"/>
          <w:sz w:val="21"/>
          <w:szCs w:val="21"/>
        </w:rPr>
        <w:t xml:space="preserve">. </w:t>
      </w:r>
    </w:p>
    <w:p>
      <w:pPr>
        <w:pStyle w:val="PlainTex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PlainText"/>
        <w:rPr>
          <w:rFonts w:ascii="Times New Roman" w:hAnsi="Times New Roman"/>
          <w:b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Další poznámky </w:t>
      </w:r>
    </w:p>
    <w:p>
      <w:pPr>
        <w:pStyle w:val="PlainTex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PlainTex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Ke každému přirozenému číslu a existuje opačné číslo </w:t>
      </w:r>
      <w:r>
        <w:rPr>
          <w:rFonts w:ascii="Times New Roman" w:hAnsi="Times New Roman"/>
          <w:i/>
          <w:sz w:val="21"/>
          <w:szCs w:val="21"/>
        </w:rPr>
        <w:t>–a</w:t>
      </w:r>
      <w:r>
        <w:rPr>
          <w:rFonts w:ascii="Times New Roman" w:hAnsi="Times New Roman"/>
          <w:sz w:val="21"/>
          <w:szCs w:val="21"/>
        </w:rPr>
        <w:t xml:space="preserve">, pro které platí </w:t>
      </w:r>
      <w:r>
        <w:rPr>
          <w:rFonts w:ascii="Times New Roman" w:hAnsi="Times New Roman"/>
          <w:i/>
          <w:sz w:val="21"/>
          <w:szCs w:val="21"/>
        </w:rPr>
        <w:t>a + (-a) = 0</w:t>
      </w:r>
      <w:r>
        <w:rPr>
          <w:rFonts w:ascii="Times New Roman" w:hAnsi="Times New Roman"/>
          <w:sz w:val="21"/>
          <w:szCs w:val="21"/>
        </w:rPr>
        <w:t xml:space="preserve">. </w:t>
      </w:r>
    </w:p>
    <w:p>
      <w:pPr>
        <w:pStyle w:val="PlainTex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PlainTex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Existence celých čísel plyne ze skutečnosti, že množina přirozených čísel není uzavřená na odčítání. Vezmeme-li z množiny </w:t>
      </w:r>
      <w:r>
        <w:rPr/>
        <w:drawing>
          <wp:inline distT="0" distB="0" distL="0" distR="0">
            <wp:extent cx="990600" cy="200025"/>
            <wp:effectExtent l="0" t="0" r="0" b="0"/>
            <wp:docPr id="3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  <w:szCs w:val="21"/>
        </w:rPr>
        <w:t xml:space="preserve">např. čísla 4 a 7, dostaneme jejich odečtením číslo ležící mimo tuto množinu </w:t>
      </w:r>
      <w:r>
        <w:rPr/>
        <w:drawing>
          <wp:inline distT="0" distB="0" distL="0" distR="0">
            <wp:extent cx="942975" cy="180975"/>
            <wp:effectExtent l="0" t="0" r="0" b="0"/>
            <wp:docPr id="4" name="obráze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  <w:szCs w:val="21"/>
        </w:rPr>
        <w:t xml:space="preserve">. </w:t>
      </w:r>
    </w:p>
    <w:p>
      <w:pPr>
        <w:pStyle w:val="PlainTex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PlainText"/>
        <w:rPr>
          <w:rFonts w:ascii="Times New Roman" w:hAnsi="Times New Roman"/>
          <w:b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Členění celých čísel </w:t>
      </w:r>
    </w:p>
    <w:p>
      <w:pPr>
        <w:pStyle w:val="PlainTex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PlainTex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Celá čísla </w:t>
      </w:r>
      <w:r>
        <w:rPr/>
        <w:drawing>
          <wp:inline distT="0" distB="0" distL="0" distR="0">
            <wp:extent cx="2781300" cy="200025"/>
            <wp:effectExtent l="0" t="0" r="0" b="0"/>
            <wp:docPr id="5" name="obrázek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  <w:szCs w:val="21"/>
        </w:rPr>
        <w:t xml:space="preserve">můžeme rozdělit do tří podmnožin </w:t>
      </w:r>
    </w:p>
    <w:p>
      <w:pPr>
        <w:pStyle w:val="PlainTex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PlainText"/>
        <w:rPr>
          <w:rFonts w:ascii="Times New Roman" w:hAnsi="Times New Roman"/>
          <w:sz w:val="21"/>
          <w:szCs w:val="21"/>
        </w:rPr>
      </w:pPr>
      <w:r>
        <w:rPr/>
        <w:drawing>
          <wp:inline distT="0" distB="0" distL="0" distR="0">
            <wp:extent cx="714375" cy="200025"/>
            <wp:effectExtent l="0" t="0" r="0" b="0"/>
            <wp:docPr id="6" name="obrázek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  <w:szCs w:val="21"/>
        </w:rPr>
        <w:t xml:space="preserve">… </w:t>
      </w:r>
      <w:r>
        <w:rPr>
          <w:rFonts w:ascii="Times New Roman" w:hAnsi="Times New Roman"/>
          <w:sz w:val="21"/>
          <w:szCs w:val="21"/>
        </w:rPr>
        <w:t xml:space="preserve">přirozená čísla </w:t>
      </w:r>
    </w:p>
    <w:p>
      <w:pPr>
        <w:pStyle w:val="PlainText"/>
        <w:rPr>
          <w:rFonts w:ascii="Times New Roman" w:hAnsi="Times New Roman"/>
          <w:sz w:val="21"/>
          <w:szCs w:val="21"/>
        </w:rPr>
      </w:pPr>
      <w:r>
        <w:rPr/>
        <w:drawing>
          <wp:inline distT="0" distB="0" distL="0" distR="0">
            <wp:extent cx="228600" cy="200025"/>
            <wp:effectExtent l="0" t="0" r="0" b="0"/>
            <wp:docPr id="7" name="obráze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  <w:szCs w:val="21"/>
        </w:rPr>
        <w:t xml:space="preserve">… </w:t>
      </w:r>
      <w:r>
        <w:rPr>
          <w:rFonts w:ascii="Times New Roman" w:hAnsi="Times New Roman"/>
          <w:sz w:val="21"/>
          <w:szCs w:val="21"/>
        </w:rPr>
        <w:t xml:space="preserve">číslo 0 (jednoprvková množina) </w:t>
      </w:r>
    </w:p>
    <w:p>
      <w:pPr>
        <w:pStyle w:val="PlainText"/>
        <w:rPr>
          <w:rFonts w:ascii="Times New Roman" w:hAnsi="Times New Roman"/>
          <w:sz w:val="21"/>
          <w:szCs w:val="21"/>
        </w:rPr>
      </w:pPr>
      <w:r>
        <w:rPr/>
        <w:drawing>
          <wp:inline distT="0" distB="0" distL="0" distR="0">
            <wp:extent cx="2171700" cy="228600"/>
            <wp:effectExtent l="0" t="0" r="0" b="0"/>
            <wp:docPr id="8" name="obrázek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  <w:szCs w:val="21"/>
        </w:rPr>
        <w:t xml:space="preserve">… </w:t>
      </w:r>
      <w:r>
        <w:rPr>
          <w:rFonts w:ascii="Times New Roman" w:hAnsi="Times New Roman"/>
          <w:sz w:val="21"/>
          <w:szCs w:val="21"/>
        </w:rPr>
        <w:t xml:space="preserve">záporná celá čísla </w:t>
      </w:r>
    </w:p>
    <w:p>
      <w:pPr>
        <w:pStyle w:val="PlainTex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PlainTex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První dvě množiny někdy slučujeme do jedné – přirozená čísla rozšířená o nulu </w:t>
      </w:r>
      <w:r>
        <w:rPr/>
        <w:drawing>
          <wp:inline distT="0" distB="0" distL="0" distR="0">
            <wp:extent cx="885825" cy="228600"/>
            <wp:effectExtent l="0" t="0" r="0" b="0"/>
            <wp:docPr id="9" name="obrázek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  <w:szCs w:val="21"/>
        </w:rPr>
        <w:t xml:space="preserve">. </w:t>
      </w:r>
    </w:p>
    <w:p>
      <w:pPr>
        <w:pStyle w:val="PlainTex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PlainText"/>
        <w:rPr>
          <w:rFonts w:ascii="Times New Roman" w:hAnsi="Times New Roman"/>
          <w:b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Základní pravidla pro počítání s celými čísly </w:t>
      </w:r>
    </w:p>
    <w:p>
      <w:pPr>
        <w:pStyle w:val="PlainTex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PlainTex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A) Stejně jako u přirozených čísel platí přednost operací: 1) Závorky (je-li jich více, začínáme od vnitřních), 2) Násobení a dělení, 3) Sčítání a odčítání. </w:t>
      </w:r>
    </w:p>
    <w:p>
      <w:pPr>
        <w:pStyle w:val="PlainTex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PlainTex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B) Další zásady </w:t>
      </w:r>
    </w:p>
    <w:p>
      <w:pPr>
        <w:pStyle w:val="PlainTex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Součin (i podíl) celých čísel se stejným znaménkem má kladnou hodnotu. </w:t>
      </w:r>
    </w:p>
    <w:p>
      <w:pPr>
        <w:pStyle w:val="PlainTex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Součin (i podíl) celých čísel s různým znaménkem má různou hodnotu. </w:t>
      </w:r>
    </w:p>
    <w:p>
      <w:pPr>
        <w:pStyle w:val="PlainTex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Lichý počet mínusů je mínus. </w:t>
      </w:r>
    </w:p>
    <w:p>
      <w:pPr>
        <w:pStyle w:val="PlainTex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Sudý počet mínusů je plus. </w:t>
      </w:r>
    </w:p>
    <w:p>
      <w:pPr>
        <w:pStyle w:val="PlainTex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PlainText"/>
        <w:rPr>
          <w:rFonts w:ascii="Times New Roman" w:hAnsi="Times New Roman"/>
          <w:b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Tyto zásady lze shrnout do principu, že mínusy se krátí po dvojicích. </w:t>
      </w:r>
    </w:p>
    <w:p>
      <w:pPr>
        <w:pStyle w:val="PlainTex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PlainTex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PlainTex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PlainText"/>
        <w:rPr>
          <w:rFonts w:ascii="Times New Roman" w:hAnsi="Times New Roman"/>
          <w:u w:val="singl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PlainText">
    <w:name w:val="Plain Text"/>
    <w:basedOn w:val="Normal"/>
    <w:qFormat/>
    <w:pPr>
      <w:spacing w:before="0" w:after="0"/>
      <w:jc w:val="left"/>
    </w:pPr>
    <w:rPr>
      <w:rFonts w:ascii="Courier New" w:hAnsi="Courier New" w:eastAsia="Times New Roman" w:cs="Times New Roman"/>
      <w:sz w:val="20"/>
      <w:szCs w:val="20"/>
      <w:lang w:eastAsia="cs-CZ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LibreOffice/7.0.1.2$Windows_X86_64 LibreOffice_project/7cbcfc562f6eb6708b5ff7d7397325de9e764452</Application>
  <Pages>1</Pages>
  <Words>233</Words>
  <Characters>1157</Characters>
  <CharactersWithSpaces>1386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2020-11-12T22:03:04Z</dcterms:modified>
  <cp:revision>8</cp:revision>
  <dc:subject/>
  <dc:title/>
</cp:coreProperties>
</file>