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K4/MAT: Úročení tabulkou na úsek 4. 11. - 10.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  <w:t xml:space="preserve">Do banky jsme vložili 40 000 Kč, máme sjednáno jednoduché úročení s úrokovou mírou/sazbou 2,5% p. a. (ročně), zapište do tabulky údaje po jednotlivých letech (předpokládejte, že úroková míra je již po zdanění). </w:t>
      </w:r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2"/>
        <w:gridCol w:w="1131"/>
        <w:gridCol w:w="1134"/>
        <w:gridCol w:w="1133"/>
        <w:gridCol w:w="1133"/>
        <w:gridCol w:w="1132"/>
        <w:gridCol w:w="1136"/>
        <w:gridCol w:w="1130"/>
      </w:tblGrid>
      <w:tr>
        <w:trPr/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Čas od vložení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0 let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1 rok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2 roky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3 roky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4 roky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5 let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6 let</w:t>
            </w:r>
          </w:p>
        </w:tc>
      </w:tr>
      <w:tr>
        <w:trPr/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Výše kapitálu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</w:tr>
      <w:tr>
        <w:trPr/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Základ úroku pro další rok (nemění se)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</w:tr>
      <w:tr>
        <w:trPr/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Úrok za poslední rok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</w:tr>
      <w:tr>
        <w:trPr/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9"/>
                <w:szCs w:val="19"/>
                <w:lang w:val="cs-CZ" w:eastAsia="en-US" w:bidi="ar-SA"/>
              </w:rPr>
              <w:t>Celková výše úroku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19"/>
                <w:szCs w:val="19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cs="Times New Roman" w:ascii="Times New Roman" w:hAnsi="Times New Roman"/>
          <w:color w:val="000000" w:themeColor="text1"/>
          <w:sz w:val="19"/>
          <w:szCs w:val="19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19"/>
          <w:szCs w:val="19"/>
          <w:u w:val="none"/>
        </w:rPr>
        <w:t xml:space="preserve">Nabíhající výši kapitálu v bance znázorněte grafem. Jaké posloupnosti tento graf odpovídá?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LibreOffice/7.0.1.2$Windows_X86_64 LibreOffice_project/7cbcfc562f6eb6708b5ff7d7397325de9e764452</Application>
  <Pages>1</Pages>
  <Words>88</Words>
  <Characters>417</Characters>
  <CharactersWithSpaces>493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2020-11-04T22:56:32Z</dcterms:modified>
  <cp:revision>16</cp:revision>
  <dc:subject/>
  <dc:title/>
</cp:coreProperties>
</file>