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K3/MAT: Pythagorovské úlohy, 2.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6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12. 2020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Vyřešte následující dvě pythagorovské úlohy.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Úloha 1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Úhlopříčka televize má délku 106 centimetrů. Jeden rozměr obrazovky je 78 centimetrů. Určete druhý rozměr televize a plochu LCD monitoru.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Úloha 2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Jak vysoko se vznáší papírový drak na provázku dlouhém 200 metrů, je-li místo, nad kterým se drak vznáší, vzdálené od místa počátku provázku 130 metrů?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spacing w:before="0" w:after="160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4D6F-CF7E-42F2-9D84-456A839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LibreOffice/7.0.1.2$Windows_X86_64 LibreOffice_project/7cbcfc562f6eb6708b5ff7d7397325de9e764452</Application>
  <Pages>1</Pages>
  <Words>62</Words>
  <Characters>335</Characters>
  <CharactersWithSpaces>396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2019-09-18T03:23:00Z</dcterms:created>
  <dc:creator>01</dc:creator>
  <dc:description/>
  <dc:language>cs-CZ</dc:language>
  <cp:lastModifiedBy/>
  <cp:lastPrinted>2018-10-04T14:06:00Z</cp:lastPrinted>
  <dcterms:modified xsi:type="dcterms:W3CDTF">2020-12-01T22:50:59Z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