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5DE" w:rsidRDefault="00FA78C5">
      <w:r>
        <w:t xml:space="preserve">K2 – SV – </w:t>
      </w:r>
      <w:proofErr w:type="gramStart"/>
      <w:r>
        <w:t>22.2.01</w:t>
      </w:r>
      <w:proofErr w:type="gramEnd"/>
    </w:p>
    <w:p w:rsidR="00691255" w:rsidRDefault="00691255">
      <w:r>
        <w:t>Opakovací test z občanského a rodinného práva naleznete zde:</w:t>
      </w:r>
    </w:p>
    <w:p w:rsidR="00D33584" w:rsidRDefault="00D33584">
      <w:hyperlink r:id="rId4" w:history="1">
        <w:r w:rsidRPr="00D72342">
          <w:rPr>
            <w:rStyle w:val="Hypertextovodkaz"/>
          </w:rPr>
          <w:t>https://forms.gle/Nmw61ZnJZgfZPmYy9</w:t>
        </w:r>
      </w:hyperlink>
      <w:r>
        <w:t xml:space="preserve"> </w:t>
      </w:r>
    </w:p>
    <w:p w:rsidR="00C925B8" w:rsidRDefault="00C925B8">
      <w:r>
        <w:t>Další částí soukromého práva, která souvisí s problematikou rodiny, je i dědické právo. Prostudujte si přiložené dokumenty, kde jsou vysvětleny pojmy z této oblasti a také principy podle kterých se dědí i s příklady, a na závěr přehledné schéma.</w:t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1" name="Obrázek 0" descr="Dokument_2021-02-19_13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ument_2021-02-19_13482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2" name="Obrázek 1" descr="Dokument_2021-02-19_13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ument_2021-02-19_13485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3" name="Obrázek 2" descr="Dokument_2021-02-19_13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kument_2021-02-19_1349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25B8" w:rsidSect="00A605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FA78C5"/>
    <w:rsid w:val="00691255"/>
    <w:rsid w:val="00A0160E"/>
    <w:rsid w:val="00A605DE"/>
    <w:rsid w:val="00C925B8"/>
    <w:rsid w:val="00D17385"/>
    <w:rsid w:val="00D33584"/>
    <w:rsid w:val="00FA7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605D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33584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92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25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forms.gle/Nmw61ZnJZgfZPmYy9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60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4</cp:revision>
  <dcterms:created xsi:type="dcterms:W3CDTF">2021-02-18T12:28:00Z</dcterms:created>
  <dcterms:modified xsi:type="dcterms:W3CDTF">2021-02-19T12:53:00Z</dcterms:modified>
</cp:coreProperties>
</file>