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8E" w:rsidRDefault="00BE69FC">
      <w:pPr>
        <w:jc w:val="center"/>
        <w:rPr>
          <w:rFonts w:hint="eastAsia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Úvod do exponenciálních funkcí</w:t>
      </w:r>
      <w:r w:rsidR="005260D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K2/MAT, na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13</w:t>
      </w:r>
      <w:r w:rsidR="005260D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B2313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5260D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 w:rsidR="00B2313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 w:rsidR="005260D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2. 2021</w:t>
      </w:r>
    </w:p>
    <w:p w:rsidR="00BE69FC" w:rsidRDefault="00BE69FC" w:rsidP="00BE69F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  <w:u w:val="single"/>
              <w:lang w:val="cs-CZ"/>
            </w:rPr>
            <m:t>Vzorce</m:t>
          </m:r>
        </m:oMath>
      </m:oMathPara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n</m:t>
            </m:r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=a∙a∙⋯∙a</m:t>
        </m:r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pro </w:t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a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∈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R</m:t>
        </m:r>
      </m:oMath>
      <w:r w:rsidR="003A44B1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n∈N</m:t>
        </m:r>
      </m:oMath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(n – krát napíšeme číslo a, spočteme součin)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0</m:t>
            </m:r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=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1</m:t>
        </m:r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pro </w:t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0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≠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a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∈R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 xml:space="preserve"> </m:t>
        </m:r>
      </m:oMath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0220A7" w:rsidRPr="003A44B1" w:rsidRDefault="003A44B1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-</m:t>
            </m:r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n</m:t>
            </m:r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cs-C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  <w:lang w:val="cs-CZ"/>
                  </w:rPr>
                  <m:t>n</m:t>
                </m:r>
              </m:sup>
            </m:sSup>
          </m:den>
        </m:f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pro </w:t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0≠a∈R</m:t>
        </m:r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n∈N</m:t>
        </m:r>
      </m:oMath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Příklad 1</w:t>
      </w:r>
      <w:r w:rsidRPr="003A44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Doplňte tabulku s hodnotami funkce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begin"/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QUOTE </w:instrText>
      </w:r>
      <w:r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0D966589" wp14:editId="5DC1E1D4">
            <wp:extent cx="504825" cy="152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</w:instrTex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f:y=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3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end"/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a sestavte příslušný graf.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E69FC" w:rsidRPr="003A44B1" w:rsidTr="00BB1312"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</w:t>
            </w:r>
          </w:p>
        </w:tc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-3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-2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-1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3</w:t>
            </w:r>
          </w:p>
        </w:tc>
      </w:tr>
      <w:tr w:rsidR="00BE69FC" w:rsidRPr="003A44B1" w:rsidTr="00BB1312"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y</w:t>
            </w:r>
          </w:p>
        </w:tc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Příklad </w:t>
      </w:r>
      <w:r w:rsidRPr="003A44B1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2</w:t>
      </w:r>
      <w:r w:rsidRPr="003A44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Doplňte tabulku s hodnotami funkce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begin"/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QUOTE </w:instrText>
      </w:r>
      <w:r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18389E13" wp14:editId="4F150230">
            <wp:extent cx="504825" cy="152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</w:instrTex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g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4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end"/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a sestavte příslušný graf.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E69FC" w:rsidRPr="003A44B1" w:rsidTr="00BB1312"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</w:t>
            </w:r>
          </w:p>
        </w:tc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-3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-2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-1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3</w:t>
            </w:r>
          </w:p>
        </w:tc>
      </w:tr>
      <w:tr w:rsidR="00BE69FC" w:rsidRPr="003A44B1" w:rsidTr="00BB1312"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A44B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y</w:t>
            </w:r>
          </w:p>
        </w:tc>
        <w:tc>
          <w:tcPr>
            <w:tcW w:w="1132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133" w:type="dxa"/>
          </w:tcPr>
          <w:p w:rsidR="00BE69FC" w:rsidRPr="003A44B1" w:rsidRDefault="00BE69FC" w:rsidP="00BB131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Příklad 3</w:t>
      </w:r>
      <w:r w:rsidRPr="003A44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Zodpovězte následující otázky </w:t>
      </w:r>
    </w:p>
    <w:p w:rsidR="00BE69FC" w:rsidRPr="003A44B1" w:rsidRDefault="00BE69FC" w:rsidP="00BE69FC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BE69FC" w:rsidRPr="003A44B1" w:rsidRDefault="003A44B1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Na j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>aký</w:t>
      </w:r>
      <w:r>
        <w:rPr>
          <w:rFonts w:ascii="Times New Roman" w:hAnsi="Times New Roman" w:cs="Times New Roman"/>
          <w:sz w:val="22"/>
          <w:szCs w:val="22"/>
          <w:lang w:val="cs-CZ"/>
        </w:rPr>
        <w:t>ch souřadnicích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je průsečík funkce 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21BEBFE5" wp14:editId="2DD48963">
            <wp:extent cx="504825" cy="1524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f:y=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3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611CB390" wp14:editId="2521784D">
            <wp:extent cx="504825" cy="1524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separate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s osou </w:t>
      </w:r>
      <w:r w:rsidR="00BE69FC" w:rsidRPr="003A44B1">
        <w:rPr>
          <w:rFonts w:ascii="Times New Roman" w:hAnsi="Times New Roman" w:cs="Times New Roman"/>
          <w:i/>
          <w:sz w:val="22"/>
          <w:szCs w:val="22"/>
          <w:lang w:val="cs-CZ"/>
        </w:rPr>
        <w:t>y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3A44B1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Na j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>aký</w:t>
      </w:r>
      <w:r>
        <w:rPr>
          <w:rFonts w:ascii="Times New Roman" w:hAnsi="Times New Roman" w:cs="Times New Roman"/>
          <w:sz w:val="22"/>
          <w:szCs w:val="22"/>
          <w:lang w:val="cs-CZ"/>
        </w:rPr>
        <w:t>ch souřadnicích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je průsečík funkce 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6E66D52F" wp14:editId="7A0D5259">
            <wp:extent cx="504825" cy="1524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>g:y=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4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210525E1" wp14:editId="5D8AFA2F">
            <wp:extent cx="504825" cy="1524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separate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s osou </w:t>
      </w:r>
      <w:r w:rsidR="00BE69FC" w:rsidRPr="003A44B1">
        <w:rPr>
          <w:rFonts w:ascii="Times New Roman" w:hAnsi="Times New Roman" w:cs="Times New Roman"/>
          <w:i/>
          <w:sz w:val="22"/>
          <w:szCs w:val="22"/>
          <w:lang w:val="cs-CZ"/>
        </w:rPr>
        <w:t>y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3A44B1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Na j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>aký</w:t>
      </w:r>
      <w:r>
        <w:rPr>
          <w:rFonts w:ascii="Times New Roman" w:hAnsi="Times New Roman" w:cs="Times New Roman"/>
          <w:sz w:val="22"/>
          <w:szCs w:val="22"/>
          <w:lang w:val="cs-CZ"/>
        </w:rPr>
        <w:t>ch souřadnicích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je průsečík funkce </w: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6280D1C7" wp14:editId="02FCBC34">
            <wp:extent cx="504825" cy="1524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f:y=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3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s osou </w:t>
      </w:r>
      <w:r w:rsidR="00BE69FC" w:rsidRPr="003A44B1">
        <w:rPr>
          <w:rFonts w:ascii="Times New Roman" w:hAnsi="Times New Roman" w:cs="Times New Roman"/>
          <w:i/>
          <w:sz w:val="22"/>
          <w:szCs w:val="22"/>
          <w:lang w:val="cs-CZ"/>
        </w:rPr>
        <w:t>x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3A44B1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Na j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>aký</w:t>
      </w:r>
      <w:r>
        <w:rPr>
          <w:rFonts w:ascii="Times New Roman" w:hAnsi="Times New Roman" w:cs="Times New Roman"/>
          <w:sz w:val="22"/>
          <w:szCs w:val="22"/>
          <w:lang w:val="cs-CZ"/>
        </w:rPr>
        <w:t>ch souřadnicích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je průsečík funkce </w: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begin"/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QUOTE </w:instrText>
      </w:r>
      <w:r w:rsidR="00BE69FC"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13477F2A" wp14:editId="38E63271">
            <wp:extent cx="504825" cy="152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</w:instrText>
      </w:r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separate"/>
      </w:r>
      <m:oMath>
        <m:r>
          <w:rPr>
            <w:rFonts w:ascii="Cambria Math" w:hAnsi="Cambria Math" w:cs="Times New Roman"/>
            <w:sz w:val="22"/>
            <w:szCs w:val="22"/>
            <w:lang w:val="cs-CZ"/>
          </w:rPr>
          <m:t xml:space="preserve"> g</m:t>
        </m:r>
        <m:r>
          <w:rPr>
            <w:rFonts w:ascii="Cambria Math" w:hAnsi="Cambria Math" w:cs="Times New Roman"/>
            <w:sz w:val="22"/>
            <w:szCs w:val="22"/>
            <w:lang w:val="cs-CZ"/>
          </w:rPr>
          <m:t>:y=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4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="00BE69FC"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end"/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s osou </w:t>
      </w:r>
      <w:r w:rsidR="00BE69FC" w:rsidRPr="003A44B1">
        <w:rPr>
          <w:rFonts w:ascii="Times New Roman" w:hAnsi="Times New Roman" w:cs="Times New Roman"/>
          <w:i/>
          <w:sz w:val="22"/>
          <w:szCs w:val="22"/>
          <w:lang w:val="cs-CZ"/>
        </w:rPr>
        <w:t>x</w:t>
      </w:r>
      <w:r w:rsidR="00BE69FC"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BE69FC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Na jakém intervalu 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>(pro která x)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jsou obě funkce rostoucí? </w:t>
      </w:r>
    </w:p>
    <w:p w:rsidR="00BE69FC" w:rsidRPr="003A44B1" w:rsidRDefault="00BE69FC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Na jakém intervalu 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>(pro která x)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jsou obě funkce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>klesají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cí? </w:t>
      </w:r>
    </w:p>
    <w:p w:rsidR="00BE69FC" w:rsidRPr="003A44B1" w:rsidRDefault="00BE69FC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>Na jakém intervalu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 xml:space="preserve"> (pro která x)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platí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3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4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BE69FC" w:rsidP="00BE69FC">
      <w:pPr>
        <w:pStyle w:val="Odstavecseseznamem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Na jakém intervalu 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>(pro která x)</w:t>
      </w:r>
      <w:r w:rsid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platí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3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  <m:r>
          <w:rPr>
            <w:rFonts w:ascii="Cambria Math" w:hAnsi="Cambria Math" w:cs="Times New Roman"/>
            <w:sz w:val="22"/>
            <w:szCs w:val="22"/>
            <w:lang w:val="cs-CZ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4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  <w:lang w:val="cs-CZ"/>
              </w:rPr>
              <m:t>x</m:t>
            </m:r>
          </m:sup>
        </m:sSup>
      </m:oMath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begin"/>
      </w:r>
      <w:r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QUOTE </w:instrText>
      </w:r>
      <w:r w:rsidRPr="003A44B1">
        <w:rPr>
          <w:rFonts w:ascii="Times New Roman" w:hAnsi="Times New Roman" w:cs="Times New Roman"/>
          <w:noProof/>
          <w:position w:val="-5"/>
          <w:sz w:val="22"/>
          <w:szCs w:val="22"/>
          <w:lang w:val="cs-CZ" w:eastAsia="cs-CZ"/>
        </w:rPr>
        <w:drawing>
          <wp:inline distT="0" distB="0" distL="0" distR="0" wp14:anchorId="65E197AE" wp14:editId="1A84C894">
            <wp:extent cx="428625" cy="152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instrText xml:space="preserve"> </w:instrText>
      </w:r>
      <w:r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separate"/>
      </w:r>
      <w:r w:rsidRPr="003A44B1">
        <w:rPr>
          <w:rFonts w:ascii="Times New Roman" w:eastAsiaTheme="minorEastAsia" w:hAnsi="Times New Roman" w:cs="Times New Roman"/>
          <w:sz w:val="22"/>
          <w:szCs w:val="22"/>
          <w:lang w:val="cs-CZ"/>
        </w:rPr>
        <w:fldChar w:fldCharType="end"/>
      </w:r>
      <w:r w:rsidRPr="003A44B1">
        <w:rPr>
          <w:rFonts w:ascii="Times New Roman" w:hAnsi="Times New Roman" w:cs="Times New Roman"/>
          <w:sz w:val="22"/>
          <w:szCs w:val="22"/>
          <w:lang w:val="cs-CZ"/>
        </w:rPr>
        <w:t xml:space="preserve">? </w:t>
      </w:r>
    </w:p>
    <w:p w:rsidR="00BE69FC" w:rsidRPr="003A44B1" w:rsidRDefault="00BE69FC" w:rsidP="00BE69FC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69FC" w:rsidRPr="003A44B1" w:rsidRDefault="00BE69FC" w:rsidP="00BE69FC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488E" w:rsidRPr="003A44B1" w:rsidRDefault="0039488E" w:rsidP="00BE69FC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GoBack"/>
      <w:bookmarkEnd w:id="0"/>
    </w:p>
    <w:sectPr w:rsidR="0039488E" w:rsidRPr="003A44B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3BB"/>
    <w:multiLevelType w:val="hybridMultilevel"/>
    <w:tmpl w:val="52D2B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88E"/>
    <w:rsid w:val="000220A7"/>
    <w:rsid w:val="0039488E"/>
    <w:rsid w:val="003A44B1"/>
    <w:rsid w:val="003E2E5A"/>
    <w:rsid w:val="00987D1F"/>
    <w:rsid w:val="00AC3BF4"/>
    <w:rsid w:val="00B2313F"/>
    <w:rsid w:val="00BE69FC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EE65"/>
  <w15:docId w15:val="{0FD6E335-2166-4EF5-AE07-170268A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527D6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eastAsiaTheme="minorHAnsi" w:hAnsiTheme="minorHAnsi" w:cstheme="minorBidi"/>
      <w:sz w:val="22"/>
      <w:szCs w:val="22"/>
      <w:lang w:val="cs-CZ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98</cp:revision>
  <dcterms:created xsi:type="dcterms:W3CDTF">2017-10-20T23:40:00Z</dcterms:created>
  <dcterms:modified xsi:type="dcterms:W3CDTF">2021-02-12T15:49:00Z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