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37" w:rsidRDefault="00AB2C7E">
      <w:pPr>
        <w:rPr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Goniometrické funkce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 pro K</w:t>
      </w: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/</w:t>
      </w: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MAT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, na </w:t>
      </w:r>
      <w:r w:rsidR="00DF7376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. </w:t>
      </w:r>
      <w:r w:rsidR="00DF7376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. – </w:t>
      </w:r>
      <w:r w:rsidR="00DF7376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12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. 202</w:t>
      </w: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1</w:t>
      </w:r>
    </w:p>
    <w:p w:rsidR="00615E37" w:rsidRDefault="00615E3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37" w:rsidRDefault="00AB2C7E">
      <w:pPr>
        <w:jc w:val="lef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F7376" w:rsidRPr="00DF7376" w:rsidRDefault="00DF7376" w:rsidP="00DF73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DF7376">
        <w:rPr>
          <w:rFonts w:ascii="Times New Roman" w:hAnsi="Times New Roman" w:cs="Times New Roman"/>
          <w:sz w:val="24"/>
          <w:szCs w:val="24"/>
        </w:rPr>
        <w:t xml:space="preserve">Vrchol </w:t>
      </w:r>
      <w:proofErr w:type="spellStart"/>
      <w:r w:rsidRPr="00DF7376">
        <w:rPr>
          <w:rFonts w:ascii="Times New Roman" w:hAnsi="Times New Roman" w:cs="Times New Roman"/>
          <w:sz w:val="24"/>
          <w:szCs w:val="24"/>
        </w:rPr>
        <w:t>Eiffelovy</w:t>
      </w:r>
      <w:proofErr w:type="spellEnd"/>
      <w:r w:rsidRPr="00DF7376">
        <w:rPr>
          <w:rFonts w:ascii="Times New Roman" w:hAnsi="Times New Roman" w:cs="Times New Roman"/>
          <w:sz w:val="24"/>
          <w:szCs w:val="24"/>
        </w:rPr>
        <w:t xml:space="preserve"> věže je vidět ze vzdálenosti 500 m pod výškovým úhlem </w:t>
      </w:r>
      <m:oMath>
        <m:r>
          <w:rPr>
            <w:rFonts w:ascii="Cambria Math" w:hAnsi="Cambria Math" w:cs="Times New Roman"/>
            <w:sz w:val="24"/>
            <w:szCs w:val="24"/>
          </w:rPr>
          <m:t>32°57´=32,95°</m:t>
        </m:r>
      </m:oMath>
      <w:r>
        <w:rPr>
          <w:rFonts w:ascii="Times New Roman" w:hAnsi="Times New Roman" w:cs="Times New Roman"/>
          <w:sz w:val="24"/>
          <w:szCs w:val="24"/>
        </w:rPr>
        <w:t xml:space="preserve"> (lze užít i přibližných 33°)</w:t>
      </w:r>
      <w:r w:rsidRPr="00DF7376">
        <w:rPr>
          <w:rFonts w:ascii="Times New Roman" w:hAnsi="Times New Roman" w:cs="Times New Roman"/>
          <w:sz w:val="24"/>
          <w:szCs w:val="24"/>
        </w:rPr>
        <w:t>. Určete výšku věže</w:t>
      </w:r>
      <w:r w:rsidRPr="00DF7376">
        <w:rPr>
          <w:rFonts w:ascii="Times New Roman" w:hAnsi="Times New Roman" w:cs="Times New Roman"/>
          <w:sz w:val="24"/>
          <w:szCs w:val="24"/>
        </w:rPr>
        <w:t xml:space="preserve"> výpočtem s užitím goniometrických funkcí</w:t>
      </w:r>
      <w:r>
        <w:rPr>
          <w:rFonts w:ascii="Times New Roman" w:hAnsi="Times New Roman" w:cs="Times New Roman"/>
          <w:sz w:val="24"/>
          <w:szCs w:val="24"/>
        </w:rPr>
        <w:t>, zaokrouhlete na celé metry</w:t>
      </w:r>
      <w:r w:rsidRPr="00DF7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376" w:rsidRDefault="00DF7376" w:rsidP="00DF73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DF7376" w:rsidRDefault="00DF7376" w:rsidP="00DF73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403D94BB" wp14:editId="157FA3B3">
            <wp:extent cx="2201368" cy="14478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79" cy="146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37" w:rsidRDefault="00615E37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DF7376" w:rsidRDefault="00DF7376" w:rsidP="00DF7376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DF7376" w:rsidRPr="00DF7376" w:rsidRDefault="00DF7376" w:rsidP="00DF7376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Úloha 2</w:t>
      </w:r>
      <w:r w:rsidRPr="00DF73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F7376" w:rsidRDefault="00DF7376" w:rsidP="00DF7376">
      <w:pPr>
        <w:jc w:val="both"/>
        <w:rPr>
          <w:rFonts w:ascii="Times New Roman" w:hAnsi="Times New Roman"/>
          <w:sz w:val="24"/>
          <w:szCs w:val="24"/>
        </w:rPr>
      </w:pPr>
      <w:r w:rsidRPr="00DF7376">
        <w:rPr>
          <w:rFonts w:ascii="Times New Roman" w:hAnsi="Times New Roman"/>
          <w:sz w:val="24"/>
          <w:szCs w:val="24"/>
        </w:rPr>
        <w:t xml:space="preserve">V jakém úhlu stoupá schodiště, jehož schody jsou </w:t>
      </w:r>
    </w:p>
    <w:p w:rsidR="00DF7376" w:rsidRDefault="00DF7376" w:rsidP="00DF7376">
      <w:pPr>
        <w:jc w:val="both"/>
        <w:rPr>
          <w:rFonts w:ascii="Times New Roman" w:hAnsi="Times New Roman"/>
          <w:sz w:val="24"/>
          <w:szCs w:val="24"/>
        </w:rPr>
      </w:pPr>
      <w:r w:rsidRPr="00DF7376">
        <w:rPr>
          <w:rFonts w:ascii="Times New Roman" w:hAnsi="Times New Roman"/>
          <w:sz w:val="24"/>
          <w:szCs w:val="24"/>
        </w:rPr>
        <w:t xml:space="preserve">a) 30 cm široké a 15 cm vysoké, </w:t>
      </w:r>
    </w:p>
    <w:p w:rsidR="00DF7376" w:rsidRPr="00DF7376" w:rsidRDefault="00DF7376" w:rsidP="00DF7376">
      <w:pPr>
        <w:jc w:val="both"/>
        <w:rPr>
          <w:rFonts w:ascii="Times New Roman" w:hAnsi="Times New Roman"/>
          <w:sz w:val="24"/>
          <w:szCs w:val="24"/>
        </w:rPr>
      </w:pPr>
      <w:r w:rsidRPr="00DF7376">
        <w:rPr>
          <w:rFonts w:ascii="Times New Roman" w:hAnsi="Times New Roman"/>
          <w:sz w:val="24"/>
          <w:szCs w:val="24"/>
        </w:rPr>
        <w:t xml:space="preserve">b) 35 cm široké a 16 cm vysoké? </w:t>
      </w:r>
    </w:p>
    <w:p w:rsidR="00615E37" w:rsidRPr="00DF7376" w:rsidRDefault="00DF7376">
      <w:pPr>
        <w:jc w:val="left"/>
        <w:rPr>
          <w:rFonts w:ascii="Times New Roman" w:hAnsi="Times New Roman" w:cs="Times New Roman"/>
          <w:sz w:val="24"/>
          <w:szCs w:val="24"/>
        </w:rPr>
      </w:pPr>
      <w:r w:rsidRPr="00DF7376">
        <w:rPr>
          <w:rFonts w:ascii="Times New Roman" w:hAnsi="Times New Roman" w:cs="Times New Roman"/>
          <w:sz w:val="24"/>
          <w:szCs w:val="24"/>
        </w:rPr>
        <w:t xml:space="preserve">(Zaokrouhlete na celé stupně.) </w:t>
      </w:r>
    </w:p>
    <w:p w:rsidR="00615E37" w:rsidRDefault="00615E37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</w:p>
    <w:p w:rsidR="00DF7376" w:rsidRDefault="00DF7376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</w:p>
    <w:p w:rsidR="00615E37" w:rsidRDefault="00AB2C7E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</m:t>
              </m:r>
              <m:r>
                <w:rPr>
                  <w:rFonts w:ascii="Cambria Math" w:hAnsi="Cambria Math"/>
                </w:rPr>
                <m:t>el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</m:t>
              </m:r>
              <m:r>
                <w:rPr>
                  <w:rFonts w:ascii="Cambria Math" w:hAnsi="Cambria Math"/>
                </w:rPr>
                <m:t>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á</m:t>
              </m:r>
              <m:r>
                <w:rPr>
                  <w:rFonts w:ascii="Cambria Math" w:hAnsi="Cambria Math"/>
                </w:rPr>
                <m:t>odv</m:t>
              </m:r>
              <m:r>
                <w:rPr>
                  <w:rFonts w:ascii="Cambria Math" w:hAnsi="Cambria Math"/>
                </w:rPr>
                <m:t>ě</m:t>
              </m:r>
              <m:r>
                <w:rPr>
                  <w:rFonts w:ascii="Cambria Math" w:hAnsi="Cambria Math"/>
                </w:rPr>
                <m:t>sna</m:t>
              </m:r>
            </m:num>
            <m:den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ř</m:t>
              </m:r>
              <m:r>
                <w:rPr>
                  <w:rFonts w:ascii="Cambria Math" w:hAnsi="Cambria Math"/>
                </w:rPr>
                <m:t>epona</m:t>
              </m:r>
            </m:den>
          </m:f>
        </m:oMath>
      </m:oMathPara>
    </w:p>
    <w:p w:rsidR="00615E37" w:rsidRDefault="00AB2C7E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</m:t>
              </m:r>
              <m:r>
                <w:rPr>
                  <w:rFonts w:ascii="Cambria Math" w:hAnsi="Cambria Math"/>
                </w:rPr>
                <m:t>el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kosinus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</m:t>
              </m:r>
              <m:r>
                <w:rPr>
                  <w:rFonts w:ascii="Cambria Math" w:hAnsi="Cambria Math"/>
                </w:rPr>
                <m:t>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ř</m:t>
              </m:r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le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á</m:t>
              </m:r>
              <m:r>
                <w:rPr>
                  <w:rFonts w:ascii="Cambria Math" w:hAnsi="Cambria Math"/>
                </w:rPr>
                <m:t>odv</m:t>
              </m:r>
              <m:r>
                <w:rPr>
                  <w:rFonts w:ascii="Cambria Math" w:hAnsi="Cambria Math"/>
                </w:rPr>
                <m:t>ě</m:t>
              </m:r>
              <m:r>
                <w:rPr>
                  <w:rFonts w:ascii="Cambria Math" w:hAnsi="Cambria Math"/>
                </w:rPr>
                <m:t>sna</m:t>
              </m:r>
            </m:num>
            <m:den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ř</m:t>
              </m:r>
              <m:r>
                <w:rPr>
                  <w:rFonts w:ascii="Cambria Math" w:hAnsi="Cambria Math"/>
                </w:rPr>
                <m:t>epona</m:t>
              </m:r>
            </m:den>
          </m:f>
        </m:oMath>
      </m:oMathPara>
    </w:p>
    <w:p w:rsidR="00615E37" w:rsidRDefault="00AB2C7E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</m:t>
              </m:r>
              <m:r>
                <w:rPr>
                  <w:rFonts w:ascii="Cambria Math" w:hAnsi="Cambria Math"/>
                </w:rPr>
                <m:t>el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</m:t>
              </m:r>
              <m:r>
                <w:rPr>
                  <w:rFonts w:ascii="Cambria Math" w:hAnsi="Cambria Math"/>
                </w:rPr>
                <m:t>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á</m:t>
              </m:r>
              <m:r>
                <w:rPr>
                  <w:rFonts w:ascii="Cambria Math" w:hAnsi="Cambria Math"/>
                </w:rPr>
                <m:t>odv</m:t>
              </m:r>
              <m:r>
                <w:rPr>
                  <w:rFonts w:ascii="Cambria Math" w:hAnsi="Cambria Math"/>
                </w:rPr>
                <m:t>ě</m:t>
              </m:r>
              <m:r>
                <w:rPr>
                  <w:rFonts w:ascii="Cambria Math" w:hAnsi="Cambria Math"/>
                </w:rPr>
                <m:t>sna</m:t>
              </m:r>
            </m:num>
            <m:den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ř</m:t>
              </m:r>
              <m:r>
                <w:rPr>
                  <w:rFonts w:ascii="Cambria Math" w:hAnsi="Cambria Math"/>
                </w:rPr>
                <m:t>ile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á</m:t>
              </m:r>
              <m:r>
                <w:rPr>
                  <w:rFonts w:ascii="Cambria Math" w:hAnsi="Cambria Math"/>
                </w:rPr>
                <m:t>odv</m:t>
              </m:r>
              <m:r>
                <w:rPr>
                  <w:rFonts w:ascii="Cambria Math" w:hAnsi="Cambria Math"/>
                </w:rPr>
                <m:t>ě</m:t>
              </m:r>
              <m:r>
                <w:rPr>
                  <w:rFonts w:ascii="Cambria Math" w:hAnsi="Cambria Math"/>
                </w:rPr>
                <m:t>sna</m:t>
              </m:r>
            </m:den>
          </m:f>
        </m:oMath>
      </m:oMathPara>
    </w:p>
    <w:p w:rsidR="00615E37" w:rsidRDefault="00AB2C7E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cotg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</m:t>
              </m:r>
              <m:r>
                <w:rPr>
                  <w:rFonts w:ascii="Cambria Math" w:hAnsi="Cambria Math"/>
                </w:rPr>
                <m:t>el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kotangens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</m:t>
              </m:r>
              <m:r>
                <w:rPr>
                  <w:rFonts w:ascii="Cambria Math" w:hAnsi="Cambria Math"/>
                </w:rPr>
                <m:t>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ř</m:t>
              </m:r>
              <m:r>
                <w:rPr>
                  <w:rFonts w:ascii="Cambria Math" w:hAnsi="Cambria Math"/>
                </w:rPr>
                <m:t>ile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á</m:t>
              </m:r>
              <m:r>
                <w:rPr>
                  <w:rFonts w:ascii="Cambria Math" w:hAnsi="Cambria Math"/>
                </w:rPr>
                <m:t>odv</m:t>
              </m:r>
              <m:r>
                <w:rPr>
                  <w:rFonts w:ascii="Cambria Math" w:hAnsi="Cambria Math"/>
                </w:rPr>
                <m:t>ě</m:t>
              </m:r>
              <m:r>
                <w:rPr>
                  <w:rFonts w:ascii="Cambria Math" w:hAnsi="Cambria Math"/>
                </w:rPr>
                <m:t>sna</m:t>
              </m:r>
            </m:num>
            <m:den>
              <m:r>
                <w:rPr>
                  <w:rFonts w:ascii="Cambria Math" w:hAnsi="Cambria Math"/>
                </w:rPr>
                <m:t>protile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á</m:t>
              </m:r>
              <m:r>
                <w:rPr>
                  <w:rFonts w:ascii="Cambria Math" w:hAnsi="Cambria Math"/>
                </w:rPr>
                <m:t>odv</m:t>
              </m:r>
              <m:r>
                <w:rPr>
                  <w:rFonts w:ascii="Cambria Math" w:hAnsi="Cambria Math"/>
                </w:rPr>
                <m:t>ě</m:t>
              </m:r>
              <m:r>
                <w:rPr>
                  <w:rFonts w:ascii="Cambria Math" w:hAnsi="Cambria Math"/>
                </w:rPr>
                <m:t>sna</m:t>
              </m:r>
            </m:den>
          </m:f>
        </m:oMath>
      </m:oMathPara>
    </w:p>
    <w:p w:rsidR="00615E37" w:rsidRDefault="00615E37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5E37" w:rsidRDefault="00615E37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15E37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37"/>
    <w:rsid w:val="00615E37"/>
    <w:rsid w:val="00AB2C7E"/>
    <w:rsid w:val="00DF7376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4BB"/>
  <w15:docId w15:val="{AA4BDD3D-BEC2-4D60-ABFE-687FA32F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9E1"/>
    <w:pPr>
      <w:spacing w:after="160"/>
      <w:jc w:val="center"/>
    </w:pPr>
    <w:rPr>
      <w:rFonts w:ascii="Calibri" w:hAnsi="Calibr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qFormat/>
    <w:rsid w:val="003E39B2"/>
    <w:rPr>
      <w:rFonts w:cs="Times New Roman"/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Prosttext">
    <w:name w:val="Plain Text"/>
    <w:basedOn w:val="Normln"/>
    <w:link w:val="ProsttextChar"/>
    <w:uiPriority w:val="99"/>
    <w:semiHidden/>
    <w:qFormat/>
    <w:rsid w:val="00164436"/>
    <w:pPr>
      <w:spacing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39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B91"/>
    <w:pPr>
      <w:spacing w:after="0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E39B2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46EA7-27D4-49F3-9553-169646E0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dc:description/>
  <cp:lastModifiedBy>Jan Hoffmann</cp:lastModifiedBy>
  <cp:revision>37</cp:revision>
  <cp:lastPrinted>2018-10-04T14:06:00Z</cp:lastPrinted>
  <dcterms:created xsi:type="dcterms:W3CDTF">2021-01-15T16:55:00Z</dcterms:created>
  <dcterms:modified xsi:type="dcterms:W3CDTF">2021-02-05T13:39:00Z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