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691C" w14:textId="18FBE82E" w:rsidR="00866BA4" w:rsidRPr="00466F5C" w:rsidRDefault="00466F5C">
      <w:pPr>
        <w:rPr>
          <w:b/>
          <w:bCs/>
        </w:rPr>
      </w:pPr>
      <w:r w:rsidRPr="00466F5C">
        <w:rPr>
          <w:b/>
          <w:bCs/>
        </w:rPr>
        <w:t>K4 ČJ 19. 4. 2021</w:t>
      </w:r>
    </w:p>
    <w:p w14:paraId="1306D985" w14:textId="1A1F5CC2" w:rsidR="00466F5C" w:rsidRDefault="00466F5C">
      <w:r>
        <w:t>Podívejte se následující texty a u každého se pokuste určit funkční styl, slohový postup, slohový útvar</w:t>
      </w:r>
      <w:r w:rsidR="009D63FF">
        <w:t xml:space="preserve">, </w:t>
      </w:r>
      <w:r>
        <w:t xml:space="preserve">typické </w:t>
      </w:r>
      <w:r w:rsidR="009D63FF">
        <w:t>jazykové prostředky a adresáta</w:t>
      </w:r>
      <w:r>
        <w:t>. Pro utřídění jednotlivých pojmů přikládám tabulku</w:t>
      </w:r>
      <w:r w:rsidR="00A145A7">
        <w:t>. Na cvičení se podíváme společně  na čtvrteční hodině, proto úkol udělejte v předstihu.</w:t>
      </w:r>
    </w:p>
    <w:p w14:paraId="024B5A5A" w14:textId="1FD5D596" w:rsidR="00466F5C" w:rsidRDefault="00466F5C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66F5C" w:rsidRPr="000E65D7" w14:paraId="356372C0" w14:textId="77777777" w:rsidTr="00F01F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B3C7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funkční styl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1D1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slohové postupy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57AE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jazykové prostředky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5F49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slohové útvary</w:t>
            </w:r>
          </w:p>
        </w:tc>
      </w:tr>
      <w:tr w:rsidR="00466F5C" w:rsidRPr="000E65D7" w14:paraId="0C6B691F" w14:textId="77777777" w:rsidTr="00F01F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F3B6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proofErr w:type="spellStart"/>
            <w:r w:rsidRPr="000E65D7">
              <w:rPr>
                <w:rFonts w:asciiTheme="majorHAnsi" w:hAnsiTheme="majorHAnsi"/>
                <w:iCs/>
              </w:rPr>
              <w:t>prostěsdělovací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D4B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vyprávěcí, popisný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75C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všechny vrstvy jazyka (hovorová, obecná čeština, slang, argot, profesní mluva, dialekt), citově zabarvená slova (deminutiva, hypokoristika, augmentativa, vulgarismy...)</w:t>
            </w:r>
          </w:p>
          <w:p w14:paraId="1622E858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zejména v mluvených projevech syntaktické a stylistické nedostatky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3C3A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soukromý e-mail, SMS a další typy zpráv, soukromý dopis, formální dopis, komentáře na sociálních sítích, pozvánka, oznámení, vyprávění prosté, popis prostý...</w:t>
            </w:r>
          </w:p>
        </w:tc>
      </w:tr>
      <w:tr w:rsidR="00466F5C" w:rsidRPr="000E65D7" w14:paraId="24FE08FB" w14:textId="77777777" w:rsidTr="00F01F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7AE5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publicistický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23F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vyprávěcí, výkladový, popisný...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76D" w14:textId="18639DD8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 xml:space="preserve">spisovná čeština (podle druhu textu i další vrstvy jazyka jako slang, profesní mluva), </w:t>
            </w:r>
            <w:proofErr w:type="spellStart"/>
            <w:r w:rsidRPr="000E65D7">
              <w:rPr>
                <w:rFonts w:asciiTheme="majorHAnsi" w:hAnsiTheme="majorHAnsi"/>
                <w:iCs/>
              </w:rPr>
              <w:t>publicismy</w:t>
            </w:r>
            <w:proofErr w:type="spellEnd"/>
            <w:r w:rsidRPr="000E65D7">
              <w:rPr>
                <w:rFonts w:asciiTheme="majorHAnsi" w:hAnsiTheme="majorHAnsi"/>
                <w:iCs/>
              </w:rPr>
              <w:t>, odborné výrazy, obrazná pojmenování (básnické prostředky), neologismy, cizí slova, automatizovaná spojení slov, klišé...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7096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zpráva, článek, reportáž, rozhovor, sloupek, komentář, fejeton, recenze, blog, reklama, črta, soudnička...</w:t>
            </w:r>
          </w:p>
        </w:tc>
      </w:tr>
      <w:tr w:rsidR="00466F5C" w:rsidRPr="000E65D7" w14:paraId="373E97E5" w14:textId="77777777" w:rsidTr="00F01F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3A88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administrativní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59D6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popisný, výkladový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25D5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spisovný jazyk, neutrální jazyk (bez příznakových slov jako archaismy, slang, vulgarismy, deminutiva, dialekt), zkratky a značky, odborné výrazy, ustálená spojení slov a fráze...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3F8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smlouva, zápis ze schůze, vyhláška, nařízení, daňové přiznání, strukturovaný životopis, motivační dopis, žádost, stížnost...</w:t>
            </w:r>
          </w:p>
        </w:tc>
      </w:tr>
      <w:tr w:rsidR="00466F5C" w:rsidRPr="000E65D7" w14:paraId="576422DC" w14:textId="77777777" w:rsidTr="00F01F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0E1F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odborný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A49D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výkladový, popisný, informační, úvahový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DD7F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 xml:space="preserve">spisovná jazyk, odborné výrazy, cizí slova, neologismy, zkratky a značky, delší a složitější souvětí, syntaktické prostředky jako parenteze, osamostatněný větný člen, enumerace, přístavek, trpné tvary </w:t>
            </w:r>
            <w:r w:rsidRPr="000E65D7">
              <w:rPr>
                <w:rFonts w:asciiTheme="majorHAnsi" w:hAnsiTheme="majorHAnsi"/>
                <w:iCs/>
              </w:rPr>
              <w:lastRenderedPageBreak/>
              <w:t>sloves, plurál skromnosti...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2F66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lastRenderedPageBreak/>
              <w:t xml:space="preserve">odborný článek, učebnice, skripta, monografie, encyklopedie, odborná esej, odborná přednáška, odborná diskuse, referát, seminární, bakalářské a diplomové práci, </w:t>
            </w:r>
            <w:r w:rsidRPr="000E65D7">
              <w:rPr>
                <w:rFonts w:asciiTheme="majorHAnsi" w:hAnsiTheme="majorHAnsi"/>
                <w:iCs/>
              </w:rPr>
              <w:lastRenderedPageBreak/>
              <w:t>odborné maturitní práce...</w:t>
            </w:r>
          </w:p>
        </w:tc>
      </w:tr>
      <w:tr w:rsidR="00466F5C" w:rsidRPr="000E65D7" w14:paraId="4DE5A3C6" w14:textId="77777777" w:rsidTr="00F01F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4B6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lastRenderedPageBreak/>
              <w:t>řečnický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DE72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úvahový, vyprávěcí...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9D92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spisovný jazyk (podle druhu textu i další vrstvy jazyka), obrazná pojmenování, v případě nepřipraveného projevu syntaktické a stylistické nedostatky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1EE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politický projev, soudní řeči, slavnostní přípitek, zahajovací projev, blahopřání, děkovný projev, kázání, smuteční projev...</w:t>
            </w:r>
          </w:p>
        </w:tc>
      </w:tr>
      <w:tr w:rsidR="00466F5C" w:rsidRPr="000E65D7" w14:paraId="7E7848FB" w14:textId="77777777" w:rsidTr="00F01F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B460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umělecký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B1BA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vyprávěcí, popisný, úvahový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E0F2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spisovný jazyk a všechny další vrstvy jazyka (vzhledem k různorodosti uměleckých textů je i jejich jazyk různorodý), příznaková slova, obrazná pojmenování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7C7A" w14:textId="77777777" w:rsidR="00466F5C" w:rsidRPr="000E65D7" w:rsidRDefault="00466F5C" w:rsidP="00F01FAF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texty prozaické, básnické, dramatické (vyprávění, líčení, charakteristika, báseň, píseň, divadelní hra...)</w:t>
            </w:r>
          </w:p>
        </w:tc>
      </w:tr>
    </w:tbl>
    <w:p w14:paraId="696F9962" w14:textId="79A4FE3F" w:rsidR="00466F5C" w:rsidRDefault="00466F5C"/>
    <w:p w14:paraId="49BAA974" w14:textId="0ACB2F06" w:rsidR="00466F5C" w:rsidRDefault="00466F5C">
      <w:r>
        <w:t>Texty k rozboru:</w:t>
      </w:r>
    </w:p>
    <w:p w14:paraId="2FD7A756" w14:textId="08949CA3" w:rsidR="004335FD" w:rsidRDefault="004335FD">
      <w:r>
        <w:t>1)</w:t>
      </w:r>
    </w:p>
    <w:p w14:paraId="4849E066" w14:textId="31877438" w:rsidR="004335FD" w:rsidRDefault="004335FD">
      <w:r w:rsidRPr="004335FD">
        <w:drawing>
          <wp:inline distT="0" distB="0" distL="0" distR="0" wp14:anchorId="4922EC92" wp14:editId="1B106CE7">
            <wp:extent cx="4292722" cy="2958344"/>
            <wp:effectExtent l="0" t="0" r="0" b="1270"/>
            <wp:docPr id="4" name="Zástupný symbol pro obsah 3" descr="Obsah obrázku text&#10;&#10;Popis byl vytvořen automatick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Obsah obrázku text&#10;&#10;Popis byl vytvořen automaticky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672" cy="29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50F3" w14:textId="4525E15A" w:rsidR="004335FD" w:rsidRDefault="004335FD"/>
    <w:p w14:paraId="594301C6" w14:textId="74046538" w:rsidR="004335FD" w:rsidRDefault="004335FD">
      <w:r>
        <w:t>2)</w:t>
      </w:r>
    </w:p>
    <w:p w14:paraId="67ABFE17" w14:textId="03EE87E9" w:rsidR="004335FD" w:rsidRDefault="004335FD">
      <w:pPr>
        <w:rPr>
          <w:rFonts w:ascii="Arial" w:hAnsi="Arial" w:cs="Arial"/>
        </w:rPr>
      </w:pPr>
      <w:r w:rsidRPr="003B0109">
        <w:rPr>
          <w:rFonts w:ascii="Arial" w:hAnsi="Arial" w:cs="Arial"/>
          <w:b/>
        </w:rPr>
        <w:t>karmín</w:t>
      </w:r>
      <w:r w:rsidRPr="003B0109">
        <w:rPr>
          <w:rFonts w:ascii="Arial" w:hAnsi="Arial" w:cs="Arial"/>
        </w:rPr>
        <w:t xml:space="preserve"> = karmazin = červené barvivo ze zaschlých samiček červce klenutce (parazit na dřevě), z </w:t>
      </w:r>
      <w:proofErr w:type="spellStart"/>
      <w:r w:rsidRPr="003B0109">
        <w:rPr>
          <w:rFonts w:ascii="Arial" w:hAnsi="Arial" w:cs="Arial"/>
        </w:rPr>
        <w:t>franc</w:t>
      </w:r>
      <w:proofErr w:type="spellEnd"/>
      <w:r w:rsidRPr="003B0109">
        <w:rPr>
          <w:rFonts w:ascii="Arial" w:hAnsi="Arial" w:cs="Arial"/>
        </w:rPr>
        <w:t xml:space="preserve">. </w:t>
      </w:r>
      <w:proofErr w:type="spellStart"/>
      <w:r w:rsidRPr="003B0109">
        <w:rPr>
          <w:rFonts w:ascii="Arial" w:hAnsi="Arial" w:cs="Arial"/>
          <w:i/>
        </w:rPr>
        <w:t>carmin</w:t>
      </w:r>
      <w:proofErr w:type="spellEnd"/>
      <w:r w:rsidRPr="003B0109">
        <w:rPr>
          <w:rFonts w:ascii="Arial" w:hAnsi="Arial" w:cs="Arial"/>
        </w:rPr>
        <w:t xml:space="preserve"> přes </w:t>
      </w:r>
      <w:proofErr w:type="spellStart"/>
      <w:r w:rsidRPr="003B0109">
        <w:rPr>
          <w:rFonts w:ascii="Arial" w:hAnsi="Arial" w:cs="Arial"/>
        </w:rPr>
        <w:t>pers</w:t>
      </w:r>
      <w:proofErr w:type="spellEnd"/>
      <w:r w:rsidRPr="003B0109">
        <w:rPr>
          <w:rFonts w:ascii="Arial" w:hAnsi="Arial" w:cs="Arial"/>
        </w:rPr>
        <w:t>. –tur. z </w:t>
      </w:r>
      <w:proofErr w:type="spellStart"/>
      <w:r w:rsidRPr="003B0109">
        <w:rPr>
          <w:rFonts w:ascii="Arial" w:hAnsi="Arial" w:cs="Arial"/>
        </w:rPr>
        <w:t>pův</w:t>
      </w:r>
      <w:proofErr w:type="spellEnd"/>
      <w:r w:rsidRPr="003B0109">
        <w:rPr>
          <w:rFonts w:ascii="Arial" w:hAnsi="Arial" w:cs="Arial"/>
        </w:rPr>
        <w:t xml:space="preserve">. arabštiny </w:t>
      </w:r>
      <w:proofErr w:type="spellStart"/>
      <w:r w:rsidRPr="003B0109">
        <w:rPr>
          <w:rFonts w:ascii="Arial" w:hAnsi="Arial" w:cs="Arial"/>
          <w:i/>
        </w:rPr>
        <w:t>qirmiz</w:t>
      </w:r>
      <w:proofErr w:type="spellEnd"/>
      <w:r w:rsidRPr="003B0109">
        <w:rPr>
          <w:rFonts w:ascii="Arial" w:hAnsi="Arial" w:cs="Arial"/>
        </w:rPr>
        <w:t xml:space="preserve"> = červeň</w:t>
      </w:r>
    </w:p>
    <w:p w14:paraId="70E098A2" w14:textId="734C7862" w:rsidR="004335FD" w:rsidRDefault="004335FD">
      <w:pPr>
        <w:rPr>
          <w:rFonts w:ascii="Arial" w:hAnsi="Arial" w:cs="Arial"/>
        </w:rPr>
      </w:pPr>
    </w:p>
    <w:p w14:paraId="57B3396B" w14:textId="689AD595" w:rsidR="004335FD" w:rsidRDefault="004335FD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14:paraId="17009950" w14:textId="6578AB3E" w:rsidR="004335FD" w:rsidRDefault="00433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5.15 nalezena v bytě mladá žena nejevící známky života, přivolán lékař. V lůžku v poloze na zádech, bez známek krvácení, přítomen kompletní </w:t>
      </w:r>
      <w:proofErr w:type="spellStart"/>
      <w:r>
        <w:rPr>
          <w:rFonts w:ascii="Arial" w:hAnsi="Arial" w:cs="Arial"/>
        </w:rPr>
        <w:t>rigor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mortis</w:t>
      </w:r>
      <w:proofErr w:type="spellEnd"/>
      <w:r>
        <w:rPr>
          <w:rFonts w:ascii="Arial" w:hAnsi="Arial" w:cs="Arial"/>
        </w:rPr>
        <w:t>, hlava i hrudník bez známek traumatu.</w:t>
      </w:r>
    </w:p>
    <w:p w14:paraId="614E5724" w14:textId="1571F651" w:rsidR="004335FD" w:rsidRDefault="004335FD">
      <w:pPr>
        <w:rPr>
          <w:rFonts w:ascii="Arial" w:hAnsi="Arial" w:cs="Arial"/>
        </w:rPr>
      </w:pPr>
    </w:p>
    <w:p w14:paraId="0A7FB9F8" w14:textId="77777777" w:rsidR="00A145A7" w:rsidRDefault="00A145A7">
      <w:pPr>
        <w:rPr>
          <w:rFonts w:ascii="Arial" w:hAnsi="Arial" w:cs="Arial"/>
        </w:rPr>
      </w:pPr>
    </w:p>
    <w:p w14:paraId="73D71D9D" w14:textId="77777777" w:rsidR="00A145A7" w:rsidRDefault="00A145A7">
      <w:pPr>
        <w:rPr>
          <w:rFonts w:ascii="Arial" w:hAnsi="Arial" w:cs="Arial"/>
        </w:rPr>
      </w:pPr>
    </w:p>
    <w:p w14:paraId="50034D07" w14:textId="610E120B" w:rsidR="004335FD" w:rsidRDefault="004335FD">
      <w:r>
        <w:rPr>
          <w:rFonts w:ascii="Arial" w:hAnsi="Arial" w:cs="Arial"/>
        </w:rPr>
        <w:lastRenderedPageBreak/>
        <w:t>4)</w:t>
      </w:r>
    </w:p>
    <w:p w14:paraId="21DCD5FB" w14:textId="7B96BCE7" w:rsidR="00466F5C" w:rsidRDefault="009D63FF">
      <w:r>
        <w:rPr>
          <w:noProof/>
        </w:rPr>
        <w:drawing>
          <wp:inline distT="0" distB="0" distL="0" distR="0" wp14:anchorId="635F44BE" wp14:editId="359BD895">
            <wp:extent cx="2857500" cy="2870200"/>
            <wp:effectExtent l="0" t="0" r="0" b="0"/>
            <wp:docPr id="1" name="Obrázek 1" descr="Obsah obrázku text, muž, noviny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už, noviny, podepsa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E027" w14:textId="21792A49" w:rsidR="004335FD" w:rsidRDefault="004335FD"/>
    <w:p w14:paraId="4057FE7F" w14:textId="77CFBACE" w:rsidR="004335FD" w:rsidRDefault="004335FD">
      <w:r>
        <w:t>5)</w:t>
      </w:r>
    </w:p>
    <w:p w14:paraId="773E7468" w14:textId="0E2FE994" w:rsidR="004335FD" w:rsidRPr="00E360F9" w:rsidRDefault="00E360F9">
      <w:pPr>
        <w:rPr>
          <w:b/>
          <w:bCs/>
          <w:sz w:val="28"/>
          <w:szCs w:val="28"/>
        </w:rPr>
      </w:pPr>
      <w:r w:rsidRPr="00E360F9">
        <w:rPr>
          <w:b/>
          <w:bCs/>
          <w:sz w:val="28"/>
          <w:szCs w:val="28"/>
        </w:rPr>
        <w:t>Královna Alžběta před pohřbem rázně vyřešila spory v rodině: Zákaz pro všechny! A chce být sama!</w:t>
      </w:r>
    </w:p>
    <w:p w14:paraId="5F2093A7" w14:textId="4B26EF8D" w:rsidR="00E360F9" w:rsidRDefault="00E360F9">
      <w:r w:rsidRPr="00E360F9">
        <w:t xml:space="preserve">Co by ten kluk bez babičky dělal? Truchlící britská královna Alžběta II. (94) se smilovala nad vnukem </w:t>
      </w:r>
      <w:proofErr w:type="spellStart"/>
      <w:r w:rsidRPr="00E360F9">
        <w:t>Harrym</w:t>
      </w:r>
      <w:proofErr w:type="spellEnd"/>
      <w:r w:rsidRPr="00E360F9">
        <w:t xml:space="preserve"> (36), jemuž hrozilo, že na zítřejším pohřbu prince Philipa (†99) jako jediný bez vojenské uniformy sklidí ostudu. Vyřešila to vcelku elegantně – zakázala je rovnou všem!</w:t>
      </w:r>
    </w:p>
    <w:p w14:paraId="2FC0BFAD" w14:textId="10862651" w:rsidR="00E360F9" w:rsidRDefault="00E360F9"/>
    <w:p w14:paraId="0578BC6F" w14:textId="7C5C4BC7" w:rsidR="00E360F9" w:rsidRDefault="00E360F9">
      <w:r>
        <w:t>6)</w:t>
      </w:r>
    </w:p>
    <w:p w14:paraId="7BD40A26" w14:textId="4E95F500" w:rsidR="00E360F9" w:rsidRDefault="00E360F9">
      <w:r>
        <w:t>Zapamatovat si základní poučky o psaní velkých písmen u vlastních jmen nemusí být nikterak náročné. Mnohem těžší někdy bývá vlastní jména vůbec poznat. Řekli jsme si, že vlastní jména slouží k relativně jednoznačné identifikaci osob, zvířat či věcí a že mezi ně patří názvy měst, čtvrtí, ulic, staveb, živých bytostí, jakož i bytostí pohádkových, náboženských a podobně, označení rodové či kmenové příslušnosti, názvy institucí a správních celků. Některé další oblasti, v nichž se s vlastními jmény můžeme setkat, bychom rádi zmínili alespoň telegraficky:</w:t>
      </w:r>
    </w:p>
    <w:p w14:paraId="69E4F224" w14:textId="13DD3D1C" w:rsidR="00E360F9" w:rsidRDefault="00E360F9" w:rsidP="00E360F9">
      <w:pPr>
        <w:pStyle w:val="Odstavecseseznamem"/>
        <w:numPr>
          <w:ilvl w:val="0"/>
          <w:numId w:val="1"/>
        </w:numPr>
      </w:pPr>
      <w:r w:rsidRPr="00A145A7">
        <w:rPr>
          <w:b/>
          <w:bCs/>
        </w:rPr>
        <w:t>Názvy astronomické</w:t>
      </w:r>
      <w:r>
        <w:t xml:space="preserve">: Například </w:t>
      </w:r>
      <w:r>
        <w:rPr>
          <w:i/>
          <w:iCs/>
        </w:rPr>
        <w:t>Velký vůz, Jupiter, Andromeda</w:t>
      </w:r>
      <w:r w:rsidR="009B7742">
        <w:t xml:space="preserve">. Slova jako </w:t>
      </w:r>
      <w:r w:rsidR="009B7742">
        <w:rPr>
          <w:i/>
          <w:iCs/>
        </w:rPr>
        <w:t>Měsíc, Slunce či Země</w:t>
      </w:r>
      <w:r w:rsidR="009B7742">
        <w:t xml:space="preserve"> píšeme s velkým písmenem jen tehdy, mluvíme-li o nich jako o astronomických termínech. Ve spojení typu „</w:t>
      </w:r>
      <w:r w:rsidR="009B7742">
        <w:rPr>
          <w:i/>
          <w:iCs/>
        </w:rPr>
        <w:t>měsíc</w:t>
      </w:r>
      <w:r w:rsidR="009B7742">
        <w:t xml:space="preserve"> zářil na obloze“ píšeme počáteční písmeno malé.</w:t>
      </w:r>
    </w:p>
    <w:p w14:paraId="297E1B2A" w14:textId="0806692F" w:rsidR="009B7742" w:rsidRDefault="009B7742" w:rsidP="009B7742"/>
    <w:p w14:paraId="78FDF30F" w14:textId="60D78F32" w:rsidR="009B7742" w:rsidRDefault="009B7742" w:rsidP="009B7742">
      <w:r>
        <w:t>7)</w:t>
      </w:r>
    </w:p>
    <w:p w14:paraId="7ABCEF19" w14:textId="77777777" w:rsidR="009B7742" w:rsidRDefault="009B7742" w:rsidP="009B7742">
      <w:r>
        <w:t>Pokud králíkovi přerůstají drápky, n</w:t>
      </w:r>
      <w:r>
        <w:t>ejprve byste měli zajít k odborníkovi, který vám ukáže, jak na to. Zvolit můžete zvě</w:t>
      </w:r>
      <w:r>
        <w:t>r</w:t>
      </w:r>
      <w:r>
        <w:t>olékaře nebo chovatele.</w:t>
      </w:r>
    </w:p>
    <w:p w14:paraId="0E0A2CD8" w14:textId="3D2D86E5" w:rsidR="009B7742" w:rsidRDefault="009B7742" w:rsidP="009B7742">
      <w:pPr>
        <w:pStyle w:val="Odstavecseseznamem"/>
        <w:numPr>
          <w:ilvl w:val="0"/>
          <w:numId w:val="2"/>
        </w:numPr>
      </w:pPr>
      <w:r>
        <w:t>Na stříhání používejte speciální kleště, abyste řez vedli správně a drápky se netřepily.</w:t>
      </w:r>
    </w:p>
    <w:p w14:paraId="073B445A" w14:textId="169CDFED" w:rsidR="009B7742" w:rsidRDefault="009B7742" w:rsidP="009B7742">
      <w:pPr>
        <w:pStyle w:val="Odstavecseseznamem"/>
        <w:numPr>
          <w:ilvl w:val="0"/>
          <w:numId w:val="2"/>
        </w:numPr>
      </w:pPr>
      <w:r>
        <w:t>Králíka si posaďte na klín nebo dejte na stůl s protiskluzovou podložkou. Ochočené zvíře si nechá drápky zkrátit bez problémů. Pokud je však plaché a neklidné, nečeká vás lehká práce. V takovém případě je nejlepší pracovat ve dvou, kdy jeden králíka drží a druhý drápy stříhá.</w:t>
      </w:r>
    </w:p>
    <w:p w14:paraId="07B9F269" w14:textId="77777777" w:rsidR="009B7742" w:rsidRDefault="009B7742" w:rsidP="009B7742">
      <w:pPr>
        <w:pStyle w:val="Odstavecseseznamem"/>
        <w:numPr>
          <w:ilvl w:val="0"/>
          <w:numId w:val="2"/>
        </w:numPr>
      </w:pPr>
      <w:r>
        <w:t xml:space="preserve">Při stříhání uchopte tlapku mezi palcem a ukazovákem a jemně roztáhněte bříška prstů. Potom odhrňte srst, aby byly drápy volné. Stříhejte asi půl centimetru od cévy </w:t>
      </w:r>
      <w:r>
        <w:lastRenderedPageBreak/>
        <w:t>šikmo směrem dolů. U drápů bez pigmentového zabarvení je živá část načervenalá a dobře rozpoznatelná, u tmavých drápů není vidět skoro nic. Uvnitř drápů procházejí cévy a nervová zakončení. Nesmíte je poranit, protože jinak bude králík krvácet a trpět bolestí. Pokud se tak stane, ránu vydezinfikujte a zakryjte náplastí.</w:t>
      </w:r>
    </w:p>
    <w:p w14:paraId="415D4C3A" w14:textId="77777777" w:rsidR="00A145A7" w:rsidRDefault="00A145A7" w:rsidP="009B7742"/>
    <w:p w14:paraId="489D5F15" w14:textId="19C8A48C" w:rsidR="009B7742" w:rsidRDefault="009B7742" w:rsidP="009B7742">
      <w:r>
        <w:t>8)</w:t>
      </w:r>
    </w:p>
    <w:p w14:paraId="4C2EC22E" w14:textId="0FE47A14" w:rsidR="009B7742" w:rsidRDefault="00E64B10" w:rsidP="00E64B10">
      <w:pPr>
        <w:jc w:val="center"/>
      </w:pPr>
      <w:r>
        <w:t>VÝZVA</w:t>
      </w:r>
    </w:p>
    <w:p w14:paraId="4B2C1021" w14:textId="4C9854C8" w:rsidR="00E64B10" w:rsidRDefault="00E64B10" w:rsidP="00E64B10">
      <w:pPr>
        <w:jc w:val="center"/>
      </w:pPr>
      <w:r>
        <w:t>k podání vysvětlení</w:t>
      </w:r>
    </w:p>
    <w:p w14:paraId="0650DC94" w14:textId="672ACFC9" w:rsidR="00E64B10" w:rsidRDefault="00E64B10" w:rsidP="009B7742"/>
    <w:p w14:paraId="707250CC" w14:textId="65CA258B" w:rsidR="00E64B10" w:rsidRDefault="00E64B10" w:rsidP="009B7742">
      <w:pPr>
        <w:rPr>
          <w:rFonts w:ascii="Calibri" w:hAnsi="Calibri" w:cs="Calibri"/>
        </w:rPr>
      </w:pPr>
      <w:r>
        <w:t>Podle § 61 odst. 1 písm. a) zákona č. 273/2008 Sb., o Policii České republiky, ve znění pozdějších předpisů (dále jen „zákon o Policii ČR“), Vás tímto, jako osobu, která může přispět k objasnění skutečností důležitých pro odhalení pachatele přestupku, vyzývám, abyste se dostavil(a) dne 03. 09. 2020 v době od 7:30 do 15:00 hod. do kanceláře č. dveří 1</w:t>
      </w:r>
      <w:r>
        <w:rPr>
          <w:rFonts w:ascii="Calibri" w:hAnsi="Calibri" w:cs="Calibri"/>
        </w:rPr>
        <w:t>*02 až 1*07 (dopravní přestupky) budovy Krajského ředitelství policie hl. m. Prahy se sídlem v Praze 4, Kongresová 2, k podání vysvětlení.</w:t>
      </w:r>
    </w:p>
    <w:p w14:paraId="170F301F" w14:textId="3CB5DAF2" w:rsidR="00E64B10" w:rsidRDefault="00E64B10" w:rsidP="009B7742">
      <w:pPr>
        <w:rPr>
          <w:rFonts w:ascii="Calibri" w:hAnsi="Calibri" w:cs="Calibri"/>
        </w:rPr>
      </w:pPr>
    </w:p>
    <w:p w14:paraId="279D4CE8" w14:textId="4D4DAAAA" w:rsidR="00E64B10" w:rsidRDefault="00E64B10" w:rsidP="009B7742">
      <w:pPr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</w:p>
    <w:p w14:paraId="04D1CA2F" w14:textId="09B42459" w:rsidR="00E64B10" w:rsidRDefault="00E64B10" w:rsidP="00E64B10">
      <w:r>
        <w:t xml:space="preserve">Vážený </w:t>
      </w:r>
      <w:proofErr w:type="gramStart"/>
      <w:r>
        <w:t>senáte</w:t>
      </w:r>
      <w:proofErr w:type="gramEnd"/>
      <w:r>
        <w:t xml:space="preserve"> m</w:t>
      </w:r>
      <w:r>
        <w:t>ě</w:t>
      </w:r>
      <w:r>
        <w:t>stského soudu,</w:t>
      </w:r>
    </w:p>
    <w:p w14:paraId="4988650B" w14:textId="77777777" w:rsidR="00E64B10" w:rsidRDefault="00E64B10" w:rsidP="00E64B10"/>
    <w:p w14:paraId="7F461036" w14:textId="013A1D63" w:rsidR="00E64B10" w:rsidRDefault="00E64B10" w:rsidP="00E64B10">
      <w:r>
        <w:t>po provedeném hlavním lí</w:t>
      </w:r>
      <w:r>
        <w:t>č</w:t>
      </w:r>
      <w:r>
        <w:t>ení, v n</w:t>
      </w:r>
      <w:r>
        <w:t>ě</w:t>
      </w:r>
      <w:r>
        <w:t>mž soud provedl vcelku rozsáhlé a podle názoru</w:t>
      </w:r>
    </w:p>
    <w:p w14:paraId="3DE8EF17" w14:textId="380722FA" w:rsidR="00E64B10" w:rsidRDefault="00E64B10" w:rsidP="00E64B10">
      <w:r>
        <w:t>obhajoby až nadbyte</w:t>
      </w:r>
      <w:r>
        <w:t>č</w:t>
      </w:r>
      <w:r>
        <w:t>né dokazování, setrvala státní zástupkyn</w:t>
      </w:r>
      <w:r>
        <w:t>ě</w:t>
      </w:r>
      <w:r>
        <w:t xml:space="preserve"> na svém stanovisku,</w:t>
      </w:r>
    </w:p>
    <w:p w14:paraId="2C29086B" w14:textId="04D5B44B" w:rsidR="00E64B10" w:rsidRDefault="00E64B10" w:rsidP="00E64B10">
      <w:r>
        <w:t xml:space="preserve">že jednání obžalovaného je pokusem trestného </w:t>
      </w:r>
      <w:r>
        <w:t>č</w:t>
      </w:r>
      <w:r>
        <w:t>inu podvodu podle § 8 odst. 1 k §</w:t>
      </w:r>
    </w:p>
    <w:p w14:paraId="3D34BA27" w14:textId="5C040794" w:rsidR="00E64B10" w:rsidRDefault="00E64B10" w:rsidP="00E64B10">
      <w:r>
        <w:t xml:space="preserve">250 odst. 1, odst. 4 </w:t>
      </w:r>
      <w:proofErr w:type="spellStart"/>
      <w:r>
        <w:t>tr</w:t>
      </w:r>
      <w:proofErr w:type="spellEnd"/>
      <w:r>
        <w:t>. zák. a nezm</w:t>
      </w:r>
      <w:r>
        <w:t>ě</w:t>
      </w:r>
      <w:r>
        <w:t>nila nic ani na samotném skutku, tak jak je podán</w:t>
      </w:r>
    </w:p>
    <w:p w14:paraId="37991A65" w14:textId="4C3F398F" w:rsidR="00E64B10" w:rsidRDefault="00E64B10" w:rsidP="00E64B10">
      <w:r>
        <w:t>v obžalob</w:t>
      </w:r>
      <w:r>
        <w:t>ě</w:t>
      </w:r>
      <w:r>
        <w:t>.</w:t>
      </w:r>
    </w:p>
    <w:p w14:paraId="309013F1" w14:textId="2259DB18" w:rsidR="00A145A7" w:rsidRDefault="00A145A7" w:rsidP="00E64B10"/>
    <w:p w14:paraId="6C36F9B0" w14:textId="328B3197" w:rsidR="00A145A7" w:rsidRDefault="00A145A7" w:rsidP="00E64B10">
      <w:r>
        <w:t>10)</w:t>
      </w:r>
    </w:p>
    <w:p w14:paraId="3CDF665D" w14:textId="77777777" w:rsidR="00A145A7" w:rsidRDefault="00A145A7" w:rsidP="00A145A7">
      <w:r>
        <w:t xml:space="preserve">Vztahy </w:t>
      </w:r>
      <w:proofErr w:type="spellStart"/>
      <w:r>
        <w:t>diateze</w:t>
      </w:r>
      <w:proofErr w:type="spellEnd"/>
      <w:r>
        <w:t xml:space="preserve"> = vztahy mezi aktanty a jejich </w:t>
      </w:r>
      <w:proofErr w:type="spellStart"/>
      <w:r>
        <w:t>větněčlenskou</w:t>
      </w:r>
      <w:proofErr w:type="spellEnd"/>
      <w:r>
        <w:t xml:space="preserve"> pozicí</w:t>
      </w:r>
    </w:p>
    <w:p w14:paraId="6166C51D" w14:textId="77777777" w:rsidR="00A145A7" w:rsidRDefault="00A145A7" w:rsidP="00A145A7">
      <w:pPr>
        <w:pStyle w:val="Odstavecseseznamem"/>
        <w:numPr>
          <w:ilvl w:val="0"/>
          <w:numId w:val="3"/>
        </w:numPr>
        <w:spacing w:line="276" w:lineRule="auto"/>
      </w:pPr>
      <w:proofErr w:type="spellStart"/>
      <w:r w:rsidRPr="00C232E8">
        <w:rPr>
          <w:b/>
        </w:rPr>
        <w:t>Diateze</w:t>
      </w:r>
      <w:proofErr w:type="spellEnd"/>
      <w:r w:rsidRPr="00C232E8">
        <w:rPr>
          <w:b/>
        </w:rPr>
        <w:t xml:space="preserve"> objektová</w:t>
      </w:r>
      <w:r>
        <w:t xml:space="preserve"> – aktanty mohou zaujmout roli </w:t>
      </w:r>
      <w:proofErr w:type="spellStart"/>
      <w:r>
        <w:t>patiensu</w:t>
      </w:r>
      <w:proofErr w:type="spellEnd"/>
      <w:r>
        <w:t xml:space="preserve"> ve čtvrtém pádě, zvýrazní předmět (Sedlák nacpal pytle obilím/oblí do pytle) nebo rušení (Opláchl si obličej od špíny/ špínu z obličeje)</w:t>
      </w:r>
    </w:p>
    <w:p w14:paraId="3EA4E6BE" w14:textId="77777777" w:rsidR="00A145A7" w:rsidRDefault="00A145A7" w:rsidP="00A145A7">
      <w:pPr>
        <w:pStyle w:val="Odstavecseseznamem"/>
        <w:numPr>
          <w:ilvl w:val="0"/>
          <w:numId w:val="3"/>
        </w:numPr>
        <w:spacing w:line="276" w:lineRule="auto"/>
      </w:pPr>
      <w:proofErr w:type="spellStart"/>
      <w:r w:rsidRPr="00C232E8">
        <w:rPr>
          <w:b/>
        </w:rPr>
        <w:t>Diateze</w:t>
      </w:r>
      <w:proofErr w:type="spellEnd"/>
      <w:r w:rsidRPr="00C232E8">
        <w:rPr>
          <w:b/>
        </w:rPr>
        <w:t xml:space="preserve"> subjektová</w:t>
      </w:r>
      <w:r>
        <w:t xml:space="preserve"> – aktanty mohou zaujmout roli agentu (Odměna byla slíbena)</w:t>
      </w:r>
    </w:p>
    <w:p w14:paraId="5734CE81" w14:textId="77777777" w:rsidR="00A145A7" w:rsidRDefault="00A145A7" w:rsidP="00A145A7">
      <w:pPr>
        <w:pStyle w:val="Odstavecseseznamem"/>
        <w:numPr>
          <w:ilvl w:val="0"/>
          <w:numId w:val="4"/>
        </w:numPr>
        <w:spacing w:line="276" w:lineRule="auto"/>
      </w:pPr>
      <w:r>
        <w:t xml:space="preserve">Typu </w:t>
      </w:r>
      <w:proofErr w:type="gramStart"/>
      <w:r>
        <w:t>podmět :</w:t>
      </w:r>
      <w:proofErr w:type="gramEnd"/>
      <w:r>
        <w:t xml:space="preserve"> agens</w:t>
      </w:r>
    </w:p>
    <w:p w14:paraId="1FE30FA5" w14:textId="77777777" w:rsidR="00A145A7" w:rsidRDefault="00A145A7" w:rsidP="00A145A7">
      <w:pPr>
        <w:pStyle w:val="Odstavecseseznamem"/>
        <w:ind w:left="1440"/>
      </w:pPr>
      <w:r>
        <w:t xml:space="preserve">-primární </w:t>
      </w:r>
      <w:proofErr w:type="spellStart"/>
      <w:r>
        <w:t>diateze</w:t>
      </w:r>
      <w:proofErr w:type="spellEnd"/>
      <w:r>
        <w:t xml:space="preserve"> – agens v pozici podmětu</w:t>
      </w:r>
    </w:p>
    <w:p w14:paraId="64DBEC2E" w14:textId="77777777" w:rsidR="00A145A7" w:rsidRDefault="00A145A7" w:rsidP="00A145A7">
      <w:pPr>
        <w:pStyle w:val="Odstavecseseznamem"/>
        <w:ind w:left="1440"/>
      </w:pPr>
      <w:r>
        <w:t xml:space="preserve">-sekundární </w:t>
      </w:r>
      <w:proofErr w:type="spellStart"/>
      <w:r>
        <w:t>diateze</w:t>
      </w:r>
      <w:proofErr w:type="spellEnd"/>
      <w:r>
        <w:t xml:space="preserve"> – v pozici podmětu něco jiného</w:t>
      </w:r>
    </w:p>
    <w:p w14:paraId="6400863D" w14:textId="77777777" w:rsidR="00A145A7" w:rsidRDefault="00A145A7" w:rsidP="00A145A7">
      <w:pPr>
        <w:pStyle w:val="Odstavecseseznamem"/>
        <w:numPr>
          <w:ilvl w:val="0"/>
          <w:numId w:val="5"/>
        </w:numPr>
        <w:spacing w:line="276" w:lineRule="auto"/>
      </w:pPr>
      <w:proofErr w:type="spellStart"/>
      <w:r>
        <w:t>Deagentizace</w:t>
      </w:r>
      <w:proofErr w:type="spellEnd"/>
      <w:r>
        <w:t xml:space="preserve"> agens patiens</w:t>
      </w:r>
    </w:p>
    <w:p w14:paraId="032AB0B9" w14:textId="77777777" w:rsidR="00A145A7" w:rsidRDefault="00A145A7" w:rsidP="00A145A7">
      <w:pPr>
        <w:pStyle w:val="Odstavecseseznamem"/>
        <w:ind w:left="2160"/>
      </w:pPr>
      <w:r>
        <w:t>-u tranzitivních sloves změna (Školka se stavila dva roky)</w:t>
      </w:r>
    </w:p>
    <w:p w14:paraId="17CA6587" w14:textId="77777777" w:rsidR="00A145A7" w:rsidRDefault="00A145A7" w:rsidP="00A145A7">
      <w:pPr>
        <w:pStyle w:val="Odstavecseseznamem"/>
        <w:ind w:left="2160"/>
      </w:pPr>
      <w:r>
        <w:t>-netranzitivní slovesa jsou bezpodmětné věty (O zákonu se hlasovalo)</w:t>
      </w:r>
    </w:p>
    <w:p w14:paraId="4AA5A7FD" w14:textId="77777777" w:rsidR="00A145A7" w:rsidRDefault="00A145A7" w:rsidP="00A145A7">
      <w:pPr>
        <w:pStyle w:val="Odstavecseseznamem"/>
        <w:ind w:left="2160"/>
      </w:pPr>
      <w:r>
        <w:t xml:space="preserve">-pomocí gramatických prostředků – opisné pasivum (sovy byly pronásledovány), reflexivní forma slovesa (hledá se majitel), transpozice do 3.os.pl. (V Itálii už zase </w:t>
      </w:r>
      <w:proofErr w:type="gramStart"/>
      <w:r>
        <w:t xml:space="preserve">stávkují - </w:t>
      </w:r>
      <w:proofErr w:type="spellStart"/>
      <w:r>
        <w:t>anonymizace</w:t>
      </w:r>
      <w:proofErr w:type="spellEnd"/>
      <w:proofErr w:type="gramEnd"/>
      <w:r>
        <w:t>), transpozice ostatních osob (Před ale se píše čárka - generalizace)</w:t>
      </w:r>
    </w:p>
    <w:p w14:paraId="20FA496C" w14:textId="77777777" w:rsidR="00A145A7" w:rsidRDefault="00A145A7" w:rsidP="00E64B10"/>
    <w:sectPr w:rsidR="00A1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F236" w14:textId="77777777" w:rsidR="00EB4BCF" w:rsidRDefault="00EB4BCF" w:rsidP="00466F5C">
      <w:r>
        <w:separator/>
      </w:r>
    </w:p>
  </w:endnote>
  <w:endnote w:type="continuationSeparator" w:id="0">
    <w:p w14:paraId="59B514FC" w14:textId="77777777" w:rsidR="00EB4BCF" w:rsidRDefault="00EB4BCF" w:rsidP="0046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9BE1" w14:textId="77777777" w:rsidR="00EB4BCF" w:rsidRDefault="00EB4BCF" w:rsidP="00466F5C">
      <w:r>
        <w:separator/>
      </w:r>
    </w:p>
  </w:footnote>
  <w:footnote w:type="continuationSeparator" w:id="0">
    <w:p w14:paraId="0DC96480" w14:textId="77777777" w:rsidR="00EB4BCF" w:rsidRDefault="00EB4BCF" w:rsidP="0046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6107"/>
    <w:multiLevelType w:val="hybridMultilevel"/>
    <w:tmpl w:val="4F0E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97B"/>
    <w:multiLevelType w:val="hybridMultilevel"/>
    <w:tmpl w:val="83A0F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105"/>
    <w:multiLevelType w:val="hybridMultilevel"/>
    <w:tmpl w:val="9D88FE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C0C85"/>
    <w:multiLevelType w:val="hybridMultilevel"/>
    <w:tmpl w:val="F3CC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03F8"/>
    <w:multiLevelType w:val="hybridMultilevel"/>
    <w:tmpl w:val="5C14BCF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C"/>
    <w:rsid w:val="004335FD"/>
    <w:rsid w:val="00466F5C"/>
    <w:rsid w:val="005C5610"/>
    <w:rsid w:val="00661F87"/>
    <w:rsid w:val="00866BA4"/>
    <w:rsid w:val="009B7742"/>
    <w:rsid w:val="009D63FF"/>
    <w:rsid w:val="00A145A7"/>
    <w:rsid w:val="00BD28F4"/>
    <w:rsid w:val="00E360F9"/>
    <w:rsid w:val="00E64B10"/>
    <w:rsid w:val="00E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7586A"/>
  <w15:chartTrackingRefBased/>
  <w15:docId w15:val="{68A949AC-29A9-494F-A13C-843C2A8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35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F5C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F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466F5C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66F5C"/>
    <w:rPr>
      <w:vertAlign w:val="superscript"/>
    </w:rPr>
  </w:style>
  <w:style w:type="table" w:styleId="Mkatabulky">
    <w:name w:val="Table Grid"/>
    <w:basedOn w:val="Normlntabulka"/>
    <w:uiPriority w:val="39"/>
    <w:rsid w:val="00466F5C"/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335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360F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64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2021-04-16T11:09:00Z</dcterms:created>
  <dcterms:modified xsi:type="dcterms:W3CDTF">2021-04-16T13:34:00Z</dcterms:modified>
</cp:coreProperties>
</file>