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cs-CZ"/>
        </w:rPr>
        <w:t>Rozpis Dne naruby 7. prosince 2021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  <w:lang w:val="cs-CZ"/>
        </w:rPr>
        <w:t xml:space="preserve">K1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Karolína K.: Judo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Vanda R.: Historie energetických nápojů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Martin P.: Staří Peršané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4.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Ali M., Marie Ch.: Krystaly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5.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Ema R.: Miracles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7.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Štěpánka S.: Improvizační hry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8.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Jakub S.: Archeologická naleziště v Asii</w:t>
            </w:r>
          </w:p>
        </w:tc>
      </w:tr>
    </w:tbl>
    <w:p>
      <w:pPr>
        <w:pStyle w:val="Normal"/>
        <w:rPr>
          <w:sz w:val="22"/>
          <w:szCs w:val="22"/>
          <w:lang w:val="cs-CZ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  <w:lang w:val="cs-CZ"/>
        </w:rPr>
        <w:t xml:space="preserve">K2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Oliver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V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Druhá světová válka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Tereza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I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Komunistická ideologie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Anna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V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Historické osobnosti ze středověku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4.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Matyáš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P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Mafie ve světě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5.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Matty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K</w:t>
            </w:r>
            <w:r>
              <w:rPr/>
              <w:t xml:space="preserve">., Karolína K.: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Respekt!!! 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7.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Divadelní workshop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8.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Divadelní workshop</w:t>
            </w:r>
          </w:p>
        </w:tc>
      </w:tr>
    </w:tbl>
    <w:p>
      <w:pPr>
        <w:pStyle w:val="Normal"/>
        <w:rPr>
          <w:sz w:val="22"/>
          <w:szCs w:val="22"/>
          <w:lang w:val="cs-CZ"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cs-CZ"/>
        </w:rPr>
        <w:t>K</w:t>
      </w:r>
      <w:r>
        <w:rPr>
          <w:rFonts w:eastAsia="SimSun" w:cs="Mangal"/>
          <w:b/>
          <w:bCs/>
          <w:color w:val="auto"/>
          <w:kern w:val="2"/>
          <w:sz w:val="22"/>
          <w:szCs w:val="22"/>
          <w:lang w:val="cs-CZ" w:eastAsia="zh-CN" w:bidi="hi-IN"/>
        </w:rPr>
        <w:t>3</w:t>
      </w:r>
      <w:r>
        <w:rPr>
          <w:b/>
          <w:bCs/>
          <w:sz w:val="22"/>
          <w:szCs w:val="22"/>
          <w:lang w:val="cs-CZ"/>
        </w:rPr>
        <w:t xml:space="preserve">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Eliška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V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Kurz háčkování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Maeve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B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Skryté jedy ve viktoriánských domácnostech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Sofie</w:t>
            </w:r>
            <w:r>
              <w:rPr/>
              <w:t xml:space="preserve">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P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Béčkové filmy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4.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Sofie P.: Béčkové filmy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5.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Jaroslav Z</w:t>
            </w:r>
            <w:r>
              <w:rPr/>
              <w:t xml:space="preserve">.: 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Velká selhání CIA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7.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Hana M.: Historie žen a s ní spojené mýty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8.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>Matěj K.: Dobový kontext únorových událostí roku 1948</w:t>
            </w:r>
          </w:p>
        </w:tc>
      </w:tr>
    </w:tbl>
    <w:p>
      <w:pPr>
        <w:pStyle w:val="Normal"/>
        <w:rPr>
          <w:sz w:val="22"/>
          <w:szCs w:val="22"/>
          <w:lang w:val="cs-CZ"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cs-CZ"/>
        </w:rPr>
        <w:t>K</w:t>
      </w:r>
      <w:r>
        <w:rPr>
          <w:rFonts w:eastAsia="SimSun" w:cs="Mangal"/>
          <w:b/>
          <w:bCs/>
          <w:color w:val="auto"/>
          <w:kern w:val="2"/>
          <w:sz w:val="22"/>
          <w:szCs w:val="22"/>
          <w:lang w:val="cs-CZ" w:eastAsia="zh-CN" w:bidi="hi-IN"/>
        </w:rPr>
        <w:t xml:space="preserve">4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Luisa S.: Tiskařské techniky – linoryt s praktickým cvičením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Luisa S.: Tiskařské techniky – linoryt s praktickým cvičením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Martin S.: Cesty Dana Přibáně trabantem kolem světa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6. hodina</w:t>
            </w:r>
          </w:p>
        </w:tc>
        <w:tc>
          <w:tcPr>
            <w:tcW w:w="4819" w:type="dxa"/>
            <w:tcBorders/>
          </w:tcPr>
          <w:p>
            <w:pPr>
              <w:pStyle w:val="Obsahtabulky"/>
              <w:rPr/>
            </w:pPr>
            <w:r>
              <w:rPr/>
              <w:t>Vojtěch Š.: Kvíz – poznávání osobností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12e5d"/>
    <w:rPr>
      <w:rFonts w:ascii="Segoe UI" w:hAnsi="Segoe UI"/>
      <w:sz w:val="18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12e5d"/>
    <w:pPr/>
    <w:rPr>
      <w:rFonts w:ascii="Segoe UI" w:hAnsi="Segoe UI"/>
      <w:sz w:val="18"/>
      <w:szCs w:val="16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LibreOffice/7.0.1.2$Windows_X86_64 LibreOffice_project/7cbcfc562f6eb6708b5ff7d7397325de9e764452</Application>
  <Pages>1</Pages>
  <Words>189</Words>
  <Characters>978</Characters>
  <CharactersWithSpaces>1120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2021-12-02T16:01:00Z</dcterms:created>
  <dc:creator>Jan Hoffmann</dc:creator>
  <dc:description/>
  <dc:language>cs-CZ</dc:language>
  <cp:lastModifiedBy/>
  <cp:lastPrinted>2021-12-02T06:37:00Z</cp:lastPrinted>
  <dcterms:modified xsi:type="dcterms:W3CDTF">2021-12-02T21:20:05Z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